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ayout w:type="fixed"/>
        <w:tblLook w:val="04A0" w:firstRow="1" w:lastRow="0" w:firstColumn="1" w:lastColumn="0" w:noHBand="0" w:noVBand="1"/>
      </w:tblPr>
      <w:tblGrid>
        <w:gridCol w:w="4219"/>
        <w:gridCol w:w="5387"/>
      </w:tblGrid>
      <w:tr w:rsidR="00AB236B" w:rsidRPr="00AB236B" w14:paraId="7F194252" w14:textId="77777777" w:rsidTr="008E1531">
        <w:tc>
          <w:tcPr>
            <w:tcW w:w="4219" w:type="dxa"/>
            <w:hideMark/>
          </w:tcPr>
          <w:p w14:paraId="73EB7063" w14:textId="0D5FFF18" w:rsidR="00574FFB" w:rsidRPr="00AB236B" w:rsidRDefault="00574FFB" w:rsidP="008E1531">
            <w:pPr>
              <w:jc w:val="center"/>
              <w:rPr>
                <w:sz w:val="26"/>
              </w:rPr>
            </w:pPr>
            <w:bookmarkStart w:id="0" w:name="_GoBack"/>
            <w:bookmarkEnd w:id="0"/>
            <w:r w:rsidRPr="00AB236B">
              <w:rPr>
                <w:rFonts w:eastAsia="Calibri"/>
                <w:noProof/>
                <w:sz w:val="28"/>
              </w:rPr>
              <mc:AlternateContent>
                <mc:Choice Requires="wps">
                  <w:drawing>
                    <wp:anchor distT="0" distB="0" distL="114300" distR="114300" simplePos="0" relativeHeight="251662848" behindDoc="0" locked="0" layoutInCell="0" allowOverlap="1" wp14:anchorId="7A35903D" wp14:editId="2C71308B">
                      <wp:simplePos x="0" y="0"/>
                      <wp:positionH relativeFrom="column">
                        <wp:posOffset>3266440</wp:posOffset>
                      </wp:positionH>
                      <wp:positionV relativeFrom="paragraph">
                        <wp:posOffset>203835</wp:posOffset>
                      </wp:positionV>
                      <wp:extent cx="2124075" cy="0"/>
                      <wp:effectExtent l="889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B75DD"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6.05pt" to="424.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t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bJ06c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" o:allowincell="f"/>
                  </w:pict>
                </mc:Fallback>
              </mc:AlternateContent>
            </w:r>
            <w:r w:rsidRPr="00AB236B">
              <w:rPr>
                <w:sz w:val="26"/>
              </w:rPr>
              <w:t>TỈNH ỦY QUẢNG NGÃI</w:t>
            </w:r>
          </w:p>
          <w:p w14:paraId="2A438C76" w14:textId="77777777" w:rsidR="00574FFB" w:rsidRPr="00AB236B" w:rsidRDefault="00574FFB" w:rsidP="008E1531">
            <w:pPr>
              <w:jc w:val="center"/>
              <w:rPr>
                <w:b/>
                <w:sz w:val="26"/>
              </w:rPr>
            </w:pPr>
            <w:r w:rsidRPr="00AB236B">
              <w:rPr>
                <w:b/>
                <w:sz w:val="26"/>
              </w:rPr>
              <w:t>BAN CÁN SỰ ĐẢNG UBND TỈNH</w:t>
            </w:r>
          </w:p>
        </w:tc>
        <w:tc>
          <w:tcPr>
            <w:tcW w:w="5387" w:type="dxa"/>
            <w:hideMark/>
          </w:tcPr>
          <w:p w14:paraId="7C706680" w14:textId="77777777" w:rsidR="00574FFB" w:rsidRPr="00AB236B" w:rsidRDefault="00574FFB" w:rsidP="008E1531">
            <w:pPr>
              <w:jc w:val="center"/>
              <w:rPr>
                <w:sz w:val="28"/>
                <w:szCs w:val="22"/>
              </w:rPr>
            </w:pPr>
            <w:r w:rsidRPr="00AB236B">
              <w:rPr>
                <w:b/>
                <w:sz w:val="26"/>
              </w:rPr>
              <w:t>ĐẢNG CỘNG SẢN VIỆT NAM</w:t>
            </w:r>
          </w:p>
        </w:tc>
      </w:tr>
      <w:tr w:rsidR="00AB236B" w:rsidRPr="00AB236B" w14:paraId="41D96C9F" w14:textId="77777777" w:rsidTr="008E1531">
        <w:trPr>
          <w:trHeight w:val="263"/>
        </w:trPr>
        <w:tc>
          <w:tcPr>
            <w:tcW w:w="4219" w:type="dxa"/>
            <w:hideMark/>
          </w:tcPr>
          <w:p w14:paraId="07122D84" w14:textId="77777777" w:rsidR="00574FFB" w:rsidRPr="00AB236B" w:rsidRDefault="00574FFB" w:rsidP="008E1531">
            <w:pPr>
              <w:tabs>
                <w:tab w:val="center" w:pos="1363"/>
                <w:tab w:val="right" w:pos="2727"/>
              </w:tabs>
              <w:rPr>
                <w:sz w:val="4"/>
                <w:szCs w:val="22"/>
              </w:rPr>
            </w:pPr>
            <w:r w:rsidRPr="00AB236B">
              <w:rPr>
                <w:sz w:val="20"/>
                <w:szCs w:val="22"/>
              </w:rPr>
              <w:tab/>
            </w:r>
            <w:r w:rsidRPr="00AB236B">
              <w:rPr>
                <w:sz w:val="20"/>
                <w:szCs w:val="22"/>
              </w:rPr>
              <w:tab/>
            </w:r>
          </w:p>
          <w:p w14:paraId="5F68DFD1" w14:textId="77777777" w:rsidR="00574FFB" w:rsidRPr="00AB236B" w:rsidRDefault="00574FFB" w:rsidP="008E1531">
            <w:pPr>
              <w:jc w:val="center"/>
              <w:rPr>
                <w:b/>
                <w:sz w:val="26"/>
                <w:szCs w:val="26"/>
              </w:rPr>
            </w:pPr>
            <w:r w:rsidRPr="00AB236B">
              <w:rPr>
                <w:b/>
                <w:sz w:val="26"/>
                <w:szCs w:val="26"/>
              </w:rPr>
              <w:t>*</w:t>
            </w:r>
          </w:p>
        </w:tc>
        <w:tc>
          <w:tcPr>
            <w:tcW w:w="5387" w:type="dxa"/>
          </w:tcPr>
          <w:p w14:paraId="555F3DF9" w14:textId="3E7AC390" w:rsidR="00574FFB" w:rsidRPr="00AB236B" w:rsidRDefault="00574FFB" w:rsidP="00574FFB">
            <w:pPr>
              <w:rPr>
                <w:sz w:val="14"/>
                <w:szCs w:val="22"/>
              </w:rPr>
            </w:pPr>
            <w:r w:rsidRPr="00AB236B">
              <w:rPr>
                <w:i/>
                <w:sz w:val="26"/>
                <w:szCs w:val="26"/>
              </w:rPr>
              <w:t xml:space="preserve">          Quảng Ngãi, ngày       tháng 8 năm 2023</w:t>
            </w:r>
          </w:p>
        </w:tc>
      </w:tr>
      <w:tr w:rsidR="00AB236B" w:rsidRPr="00AB236B" w14:paraId="7AE5209E" w14:textId="77777777" w:rsidTr="008E1531">
        <w:tc>
          <w:tcPr>
            <w:tcW w:w="4219" w:type="dxa"/>
            <w:hideMark/>
          </w:tcPr>
          <w:p w14:paraId="4D28F092" w14:textId="77777777" w:rsidR="00574FFB" w:rsidRPr="00AB236B" w:rsidRDefault="00574FFB" w:rsidP="008E1531">
            <w:pPr>
              <w:jc w:val="center"/>
              <w:rPr>
                <w:sz w:val="28"/>
                <w:szCs w:val="22"/>
              </w:rPr>
            </w:pPr>
            <w:r w:rsidRPr="00AB236B">
              <w:rPr>
                <w:sz w:val="26"/>
              </w:rPr>
              <w:t>Số           -TTr/BCS</w:t>
            </w:r>
          </w:p>
        </w:tc>
        <w:tc>
          <w:tcPr>
            <w:tcW w:w="5387" w:type="dxa"/>
            <w:hideMark/>
          </w:tcPr>
          <w:p w14:paraId="36A1DE97" w14:textId="77777777" w:rsidR="00574FFB" w:rsidRPr="00AB236B" w:rsidRDefault="00574FFB" w:rsidP="008E1531">
            <w:pPr>
              <w:pStyle w:val="Heading1"/>
              <w:rPr>
                <w:b w:val="0"/>
                <w:i/>
                <w:sz w:val="26"/>
                <w:szCs w:val="26"/>
              </w:rPr>
            </w:pPr>
            <w:r w:rsidRPr="00AB236B">
              <w:rPr>
                <w:b w:val="0"/>
                <w:i/>
              </w:rPr>
              <w:t xml:space="preserve">   </w:t>
            </w:r>
          </w:p>
        </w:tc>
      </w:tr>
    </w:tbl>
    <w:p w14:paraId="7F9479E0" w14:textId="77777777" w:rsidR="009F26F7" w:rsidRPr="00AB236B" w:rsidRDefault="00E62E6F" w:rsidP="009F26F7">
      <w:pPr>
        <w:ind w:firstLine="567"/>
        <w:jc w:val="center"/>
        <w:rPr>
          <w:b/>
          <w:sz w:val="14"/>
          <w:szCs w:val="22"/>
        </w:rPr>
      </w:pPr>
      <w:r w:rsidRPr="00AB236B">
        <w:rPr>
          <w:b/>
          <w:noProof/>
          <w:sz w:val="28"/>
          <w:szCs w:val="28"/>
        </w:rPr>
        <mc:AlternateContent>
          <mc:Choice Requires="wps">
            <w:drawing>
              <wp:anchor distT="0" distB="0" distL="114300" distR="114300" simplePos="0" relativeHeight="251660800" behindDoc="0" locked="0" layoutInCell="1" allowOverlap="1" wp14:anchorId="7303F8C4" wp14:editId="7A6B73BB">
                <wp:simplePos x="0" y="0"/>
                <wp:positionH relativeFrom="column">
                  <wp:posOffset>34925</wp:posOffset>
                </wp:positionH>
                <wp:positionV relativeFrom="paragraph">
                  <wp:posOffset>69850</wp:posOffset>
                </wp:positionV>
                <wp:extent cx="1038225" cy="3429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38225"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9954C3" w14:textId="77777777" w:rsidR="009F26F7" w:rsidRPr="0003433C" w:rsidRDefault="009F26F7" w:rsidP="009F26F7">
                            <w:pPr>
                              <w:jc w:val="center"/>
                              <w:rPr>
                                <w:b/>
                              </w:rPr>
                            </w:pPr>
                            <w:r w:rsidRPr="0003433C">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3F8C4" id="Rectangle 7" o:spid="_x0000_s1026" style="position:absolute;left:0;text-align:left;margin-left:2.75pt;margin-top:5.5pt;width:81.75pt;height:2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" fillcolor="white [3201]" strokecolor="black [3213]" strokeweight="1.5pt">
                <v:textbox>
                  <w:txbxContent>
                    <w:p w14:paraId="609954C3" w14:textId="77777777" w:rsidR="009F26F7" w:rsidRPr="0003433C" w:rsidRDefault="009F26F7" w:rsidP="009F26F7">
                      <w:pPr>
                        <w:jc w:val="center"/>
                        <w:rPr>
                          <w:b/>
                        </w:rPr>
                      </w:pPr>
                      <w:r w:rsidRPr="0003433C">
                        <w:rPr>
                          <w:b/>
                        </w:rPr>
                        <w:t>DỰ THẢO</w:t>
                      </w:r>
                    </w:p>
                  </w:txbxContent>
                </v:textbox>
              </v:rect>
            </w:pict>
          </mc:Fallback>
        </mc:AlternateContent>
      </w:r>
    </w:p>
    <w:p w14:paraId="7E1484DA" w14:textId="77777777" w:rsidR="009F26F7" w:rsidRPr="00AB236B" w:rsidRDefault="009F26F7" w:rsidP="009F26F7">
      <w:pPr>
        <w:ind w:firstLine="567"/>
        <w:jc w:val="center"/>
        <w:rPr>
          <w:b/>
          <w:sz w:val="14"/>
          <w:szCs w:val="22"/>
        </w:rPr>
      </w:pPr>
    </w:p>
    <w:p w14:paraId="7439A77D" w14:textId="77777777" w:rsidR="0099239D" w:rsidRPr="00AB236B" w:rsidRDefault="0099239D" w:rsidP="009F26F7">
      <w:pPr>
        <w:jc w:val="center"/>
        <w:rPr>
          <w:b/>
          <w:sz w:val="28"/>
          <w:szCs w:val="28"/>
        </w:rPr>
      </w:pPr>
    </w:p>
    <w:p w14:paraId="62DB4FD5" w14:textId="77777777" w:rsidR="009F26F7" w:rsidRPr="00AB236B" w:rsidRDefault="009F26F7" w:rsidP="00C96163">
      <w:pPr>
        <w:jc w:val="center"/>
        <w:rPr>
          <w:b/>
          <w:sz w:val="28"/>
          <w:szCs w:val="28"/>
        </w:rPr>
      </w:pPr>
      <w:r w:rsidRPr="00AB236B">
        <w:rPr>
          <w:b/>
          <w:sz w:val="28"/>
          <w:szCs w:val="28"/>
        </w:rPr>
        <w:t>TỜ TRÌNH</w:t>
      </w:r>
    </w:p>
    <w:p w14:paraId="2C53BFBE" w14:textId="77777777" w:rsidR="00131DC0" w:rsidRPr="00AB236B" w:rsidRDefault="009F26F7" w:rsidP="00131DC0">
      <w:pPr>
        <w:pStyle w:val="NormalWeb"/>
        <w:shd w:val="clear" w:color="auto" w:fill="FFFFFF"/>
        <w:spacing w:before="0" w:beforeAutospacing="0" w:after="0" w:afterAutospacing="0"/>
        <w:jc w:val="center"/>
        <w:rPr>
          <w:rStyle w:val="text"/>
          <w:b/>
          <w:bCs/>
          <w:sz w:val="28"/>
          <w:szCs w:val="28"/>
        </w:rPr>
      </w:pPr>
      <w:r w:rsidRPr="00AB236B">
        <w:rPr>
          <w:b/>
          <w:sz w:val="28"/>
          <w:szCs w:val="28"/>
        </w:rPr>
        <w:t xml:space="preserve">Về việc ban hành Nghị quyết của Hội đồng nhân dân tỉnh </w:t>
      </w:r>
      <w:r w:rsidR="00131DC0" w:rsidRPr="00AB236B">
        <w:rPr>
          <w:rStyle w:val="text"/>
          <w:b/>
          <w:bCs/>
          <w:sz w:val="28"/>
          <w:szCs w:val="28"/>
        </w:rPr>
        <w:t>quy định</w:t>
      </w:r>
    </w:p>
    <w:p w14:paraId="75C11518" w14:textId="77777777" w:rsidR="00131DC0" w:rsidRPr="00AB236B" w:rsidRDefault="00131DC0" w:rsidP="00131DC0">
      <w:pPr>
        <w:pStyle w:val="NormalWeb"/>
        <w:shd w:val="clear" w:color="auto" w:fill="FFFFFF"/>
        <w:spacing w:before="0" w:beforeAutospacing="0" w:after="0" w:afterAutospacing="0"/>
        <w:jc w:val="center"/>
        <w:rPr>
          <w:rStyle w:val="text"/>
          <w:b/>
          <w:bCs/>
          <w:sz w:val="28"/>
          <w:szCs w:val="28"/>
        </w:rPr>
      </w:pPr>
      <w:r w:rsidRPr="00AB236B">
        <w:rPr>
          <w:rStyle w:val="text"/>
          <w:b/>
          <w:bCs/>
          <w:sz w:val="28"/>
          <w:szCs w:val="28"/>
        </w:rPr>
        <w:t>chức danh, mức phụ cấp, mức hỗ trợ, việc kiêm nhiệm chức danh, phụ cấp kiêm nhiệm đối với người hoạt động không chuyên trách ở cấp xã, ở thôn, tổ dân phố, người trực tiếp tham gia hoạt động ở thôn, tổ dân phố và</w:t>
      </w:r>
    </w:p>
    <w:p w14:paraId="1546500D" w14:textId="77777777" w:rsidR="00131DC0" w:rsidRPr="00AB236B" w:rsidRDefault="00131DC0" w:rsidP="00131DC0">
      <w:pPr>
        <w:pStyle w:val="NormalWeb"/>
        <w:shd w:val="clear" w:color="auto" w:fill="FFFFFF"/>
        <w:spacing w:before="0" w:beforeAutospacing="0" w:after="0" w:afterAutospacing="0"/>
        <w:jc w:val="center"/>
        <w:rPr>
          <w:rStyle w:val="text"/>
          <w:b/>
          <w:bCs/>
          <w:sz w:val="28"/>
          <w:szCs w:val="28"/>
        </w:rPr>
      </w:pPr>
      <w:r w:rsidRPr="00AB236B">
        <w:rPr>
          <w:rStyle w:val="text"/>
          <w:b/>
          <w:bCs/>
          <w:sz w:val="28"/>
          <w:szCs w:val="28"/>
        </w:rPr>
        <w:t>mức khoán kinh phí hoạt động của tổ chức chính trị - xã hội ở cấp xã</w:t>
      </w:r>
    </w:p>
    <w:p w14:paraId="1B622841" w14:textId="0F4CEDAA" w:rsidR="009F26F7" w:rsidRPr="00AB236B" w:rsidRDefault="00131DC0" w:rsidP="00131DC0">
      <w:pPr>
        <w:pStyle w:val="NormalWeb"/>
        <w:shd w:val="clear" w:color="auto" w:fill="FFFFFF"/>
        <w:spacing w:before="0" w:beforeAutospacing="0" w:after="0" w:afterAutospacing="0"/>
        <w:jc w:val="center"/>
        <w:rPr>
          <w:b/>
          <w:sz w:val="28"/>
          <w:szCs w:val="28"/>
        </w:rPr>
      </w:pPr>
      <w:r w:rsidRPr="00AB236B">
        <w:rPr>
          <w:rStyle w:val="text"/>
          <w:b/>
          <w:bCs/>
          <w:sz w:val="28"/>
          <w:szCs w:val="28"/>
        </w:rPr>
        <w:t>trên địa bàn tỉnh Quảng Ngãi</w:t>
      </w:r>
    </w:p>
    <w:p w14:paraId="1FAF10EB" w14:textId="77777777" w:rsidR="009F26F7" w:rsidRPr="00AB236B" w:rsidRDefault="009F26F7" w:rsidP="009F26F7">
      <w:pPr>
        <w:ind w:left="1440" w:right="-25" w:firstLine="720"/>
        <w:jc w:val="both"/>
        <w:rPr>
          <w:sz w:val="28"/>
          <w:szCs w:val="28"/>
        </w:rPr>
      </w:pPr>
      <w:r w:rsidRPr="00AB236B">
        <w:rPr>
          <w:noProof/>
          <w:sz w:val="28"/>
          <w:szCs w:val="28"/>
        </w:rPr>
        <mc:AlternateContent>
          <mc:Choice Requires="wps">
            <w:drawing>
              <wp:anchor distT="0" distB="0" distL="114300" distR="114300" simplePos="0" relativeHeight="251654656" behindDoc="0" locked="0" layoutInCell="0" allowOverlap="1" wp14:anchorId="0743C8F2" wp14:editId="4E8090B4">
                <wp:simplePos x="0" y="0"/>
                <wp:positionH relativeFrom="column">
                  <wp:posOffset>2048510</wp:posOffset>
                </wp:positionH>
                <wp:positionV relativeFrom="paragraph">
                  <wp:posOffset>91440</wp:posOffset>
                </wp:positionV>
                <wp:extent cx="1764030" cy="0"/>
                <wp:effectExtent l="0" t="0" r="2667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18C0"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2pt" to="300.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2n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" o:allowincell="f"/>
            </w:pict>
          </mc:Fallback>
        </mc:AlternateContent>
      </w:r>
      <w:r w:rsidRPr="00AB236B">
        <w:rPr>
          <w:sz w:val="28"/>
          <w:szCs w:val="28"/>
        </w:rPr>
        <w:t xml:space="preserve">  </w:t>
      </w:r>
    </w:p>
    <w:p w14:paraId="025A13DF" w14:textId="77777777" w:rsidR="00354E69" w:rsidRPr="00AB236B" w:rsidRDefault="00354E69" w:rsidP="00354E69">
      <w:pPr>
        <w:ind w:right="-25"/>
        <w:jc w:val="both"/>
        <w:rPr>
          <w:sz w:val="18"/>
          <w:szCs w:val="28"/>
        </w:rPr>
      </w:pPr>
      <w:r w:rsidRPr="00AB236B">
        <w:rPr>
          <w:sz w:val="28"/>
          <w:szCs w:val="28"/>
        </w:rPr>
        <w:t xml:space="preserve">                    </w:t>
      </w:r>
    </w:p>
    <w:p w14:paraId="21F2B188" w14:textId="245FCF55" w:rsidR="009F26F7" w:rsidRPr="00AB236B" w:rsidRDefault="00354E69" w:rsidP="00574FFB">
      <w:pPr>
        <w:ind w:right="-25"/>
        <w:jc w:val="both"/>
        <w:rPr>
          <w:sz w:val="28"/>
          <w:szCs w:val="28"/>
        </w:rPr>
      </w:pPr>
      <w:r w:rsidRPr="00AB236B">
        <w:rPr>
          <w:sz w:val="28"/>
          <w:szCs w:val="28"/>
        </w:rPr>
        <w:t xml:space="preserve">                    </w:t>
      </w:r>
      <w:r w:rsidR="0046201D" w:rsidRPr="00AB236B">
        <w:rPr>
          <w:sz w:val="28"/>
          <w:szCs w:val="28"/>
        </w:rPr>
        <w:t xml:space="preserve">     </w:t>
      </w:r>
      <w:r w:rsidR="009F26F7" w:rsidRPr="00AB236B">
        <w:rPr>
          <w:sz w:val="28"/>
          <w:szCs w:val="28"/>
        </w:rPr>
        <w:t xml:space="preserve"> </w:t>
      </w:r>
      <w:r w:rsidR="00131DC0" w:rsidRPr="00AB236B">
        <w:rPr>
          <w:sz w:val="28"/>
          <w:szCs w:val="28"/>
        </w:rPr>
        <w:t xml:space="preserve"> </w:t>
      </w:r>
      <w:r w:rsidR="00416A38" w:rsidRPr="00AB236B">
        <w:rPr>
          <w:sz w:val="28"/>
          <w:szCs w:val="28"/>
        </w:rPr>
        <w:t xml:space="preserve">    </w:t>
      </w:r>
      <w:r w:rsidR="00971B4F" w:rsidRPr="00AB236B">
        <w:rPr>
          <w:sz w:val="28"/>
          <w:szCs w:val="28"/>
        </w:rPr>
        <w:t xml:space="preserve">     </w:t>
      </w:r>
      <w:r w:rsidR="00416A38" w:rsidRPr="00AB236B">
        <w:rPr>
          <w:sz w:val="28"/>
          <w:szCs w:val="28"/>
        </w:rPr>
        <w:t xml:space="preserve"> </w:t>
      </w:r>
      <w:r w:rsidR="00574FFB" w:rsidRPr="00AB236B">
        <w:rPr>
          <w:sz w:val="28"/>
          <w:szCs w:val="28"/>
        </w:rPr>
        <w:t>Kính gửi: Ban Thường vụ Tỉnh ủy</w:t>
      </w:r>
    </w:p>
    <w:p w14:paraId="035E63FC" w14:textId="77777777" w:rsidR="00574FFB" w:rsidRPr="00AB236B" w:rsidRDefault="00574FFB" w:rsidP="00574FFB">
      <w:pPr>
        <w:ind w:right="-25"/>
        <w:jc w:val="both"/>
        <w:rPr>
          <w:sz w:val="12"/>
          <w:szCs w:val="28"/>
        </w:rPr>
      </w:pPr>
    </w:p>
    <w:p w14:paraId="769172D0" w14:textId="50950F58" w:rsidR="00750F6D" w:rsidRPr="00AB236B" w:rsidRDefault="00750F6D" w:rsidP="00665F1F">
      <w:pPr>
        <w:spacing w:before="120" w:after="120"/>
        <w:ind w:firstLine="709"/>
        <w:jc w:val="both"/>
        <w:rPr>
          <w:sz w:val="28"/>
          <w:szCs w:val="28"/>
        </w:rPr>
      </w:pPr>
      <w:r w:rsidRPr="00AB236B">
        <w:rPr>
          <w:sz w:val="28"/>
          <w:szCs w:val="28"/>
        </w:rPr>
        <w:t>Căn cứ</w:t>
      </w:r>
      <w:r w:rsidR="009F26F7" w:rsidRPr="00AB236B">
        <w:rPr>
          <w:sz w:val="28"/>
          <w:szCs w:val="28"/>
        </w:rPr>
        <w:t xml:space="preserve"> Luật Ban hành văn bản quy phạm pháp luật </w:t>
      </w:r>
      <w:r w:rsidR="00C96163" w:rsidRPr="00AB236B">
        <w:rPr>
          <w:sz w:val="28"/>
          <w:szCs w:val="28"/>
        </w:rPr>
        <w:t>ngày 22/6/2015</w:t>
      </w:r>
      <w:r w:rsidR="00AE6957" w:rsidRPr="00AB236B">
        <w:rPr>
          <w:sz w:val="28"/>
          <w:szCs w:val="28"/>
        </w:rPr>
        <w:t>,</w:t>
      </w:r>
      <w:r w:rsidR="009F26F7" w:rsidRPr="00AB236B">
        <w:rPr>
          <w:sz w:val="28"/>
          <w:szCs w:val="28"/>
        </w:rPr>
        <w:t xml:space="preserve"> Luật sửa đổi, bổ sung một số điều của Luật Ban hành văn bản quy phạm pháp luật </w:t>
      </w:r>
      <w:r w:rsidR="00B1679D" w:rsidRPr="00AB236B">
        <w:rPr>
          <w:sz w:val="28"/>
          <w:szCs w:val="28"/>
        </w:rPr>
        <w:t>ngày 18/6/2020</w:t>
      </w:r>
      <w:r w:rsidRPr="00AB236B">
        <w:rPr>
          <w:sz w:val="28"/>
          <w:szCs w:val="28"/>
        </w:rPr>
        <w:t xml:space="preserve"> và các văn bản, quy định có liên quan</w:t>
      </w:r>
      <w:r w:rsidR="009F26F7" w:rsidRPr="00AB236B">
        <w:rPr>
          <w:sz w:val="28"/>
          <w:szCs w:val="28"/>
        </w:rPr>
        <w:t>;</w:t>
      </w:r>
      <w:r w:rsidR="00307D53" w:rsidRPr="00AB236B">
        <w:rPr>
          <w:sz w:val="28"/>
          <w:szCs w:val="28"/>
        </w:rPr>
        <w:t xml:space="preserve"> </w:t>
      </w:r>
    </w:p>
    <w:p w14:paraId="6D9D57CB" w14:textId="7FCAA6E1" w:rsidR="002735A6" w:rsidRPr="00AB236B" w:rsidRDefault="002735A6" w:rsidP="002735A6">
      <w:pPr>
        <w:spacing w:before="120" w:after="120"/>
        <w:ind w:firstLine="709"/>
        <w:jc w:val="both"/>
        <w:rPr>
          <w:sz w:val="28"/>
          <w:szCs w:val="28"/>
        </w:rPr>
      </w:pPr>
      <w:r w:rsidRPr="00AB236B">
        <w:rPr>
          <w:sz w:val="28"/>
          <w:szCs w:val="28"/>
        </w:rPr>
        <w:t xml:space="preserve">Căn cứ Quy chế </w:t>
      </w:r>
      <w:r w:rsidR="00FE6676" w:rsidRPr="00AB236B">
        <w:rPr>
          <w:sz w:val="28"/>
          <w:szCs w:val="28"/>
        </w:rPr>
        <w:t xml:space="preserve">làm việc </w:t>
      </w:r>
      <w:r w:rsidR="0034667C" w:rsidRPr="00AB236B">
        <w:rPr>
          <w:sz w:val="28"/>
          <w:szCs w:val="28"/>
        </w:rPr>
        <w:t>số 22-QC/TU ngày 23/3/2023 của</w:t>
      </w:r>
      <w:r w:rsidR="00FE6676" w:rsidRPr="00AB236B">
        <w:rPr>
          <w:sz w:val="28"/>
          <w:szCs w:val="28"/>
        </w:rPr>
        <w:t xml:space="preserve"> </w:t>
      </w:r>
      <w:r w:rsidR="0034667C" w:rsidRPr="00AB236B">
        <w:rPr>
          <w:sz w:val="28"/>
          <w:szCs w:val="28"/>
        </w:rPr>
        <w:t>Tỉnh ủy, Ban Thường vụ Tỉnh ủy và Thường trực Tỉnh ủy khóa XX, nhiệm kỳ 2020-2025;</w:t>
      </w:r>
    </w:p>
    <w:p w14:paraId="44EE8F8C" w14:textId="51D5243E" w:rsidR="009F26F7" w:rsidRPr="00AB236B" w:rsidRDefault="00307D53" w:rsidP="00307D53">
      <w:pPr>
        <w:spacing w:before="120" w:after="120"/>
        <w:ind w:firstLine="709"/>
        <w:jc w:val="both"/>
        <w:rPr>
          <w:sz w:val="28"/>
          <w:szCs w:val="28"/>
        </w:rPr>
      </w:pPr>
      <w:r w:rsidRPr="00AB236B">
        <w:rPr>
          <w:sz w:val="28"/>
          <w:szCs w:val="28"/>
        </w:rPr>
        <w:t>Ban Cán sự đảng UBND tỉnh kính trình Ban Thường vụ Tỉnh ủy dự thảo</w:t>
      </w:r>
      <w:r w:rsidR="00750F6D" w:rsidRPr="00AB236B">
        <w:rPr>
          <w:sz w:val="28"/>
          <w:szCs w:val="28"/>
        </w:rPr>
        <w:t xml:space="preserve"> </w:t>
      </w:r>
      <w:r w:rsidR="009F26F7" w:rsidRPr="00AB236B">
        <w:rPr>
          <w:sz w:val="28"/>
          <w:szCs w:val="28"/>
        </w:rPr>
        <w:t xml:space="preserve">Nghị quyết của Hội đồng nhân dân tỉnh </w:t>
      </w:r>
      <w:r w:rsidR="009E4C73" w:rsidRPr="00AB236B">
        <w:rPr>
          <w:sz w:val="28"/>
          <w:szCs w:val="28"/>
        </w:rPr>
        <w:t>quy định chức danh, mức phụ cấp, mức hỗ trợ, việc kiêm nhiệm chức danh, phụ cấp kiêm nhiệm đối với người hoạt động không chuyên trách ở cấp xã, ở thôn, tổ dân phố, người trực tiếp tham gia hoạt động ở thôn, tổ dân phố và mức khoán kinh phí hoạt động của tổ chức chính trị - xã hội ở cấp xã trên địa bàn tỉnh Quảng Ngãi</w:t>
      </w:r>
      <w:r w:rsidR="009F26F7" w:rsidRPr="00AB236B">
        <w:rPr>
          <w:rStyle w:val="text"/>
          <w:bCs/>
          <w:sz w:val="28"/>
          <w:szCs w:val="28"/>
        </w:rPr>
        <w:t>, cụ thể như sau:</w:t>
      </w:r>
    </w:p>
    <w:p w14:paraId="0F05BC9D" w14:textId="77777777" w:rsidR="009F26F7" w:rsidRPr="00AB236B" w:rsidRDefault="009F26F7" w:rsidP="00665F1F">
      <w:pPr>
        <w:spacing w:before="120" w:after="120"/>
        <w:ind w:right="-25" w:firstLine="709"/>
        <w:jc w:val="both"/>
        <w:rPr>
          <w:b/>
          <w:bCs/>
          <w:sz w:val="28"/>
          <w:szCs w:val="28"/>
          <w:lang w:val="nl-NL"/>
        </w:rPr>
      </w:pPr>
      <w:r w:rsidRPr="00AB236B">
        <w:rPr>
          <w:b/>
          <w:sz w:val="28"/>
          <w:szCs w:val="28"/>
        </w:rPr>
        <w:t>I</w:t>
      </w:r>
      <w:r w:rsidRPr="00AB236B">
        <w:rPr>
          <w:b/>
          <w:bCs/>
          <w:sz w:val="28"/>
          <w:szCs w:val="28"/>
          <w:lang w:val="nl-NL"/>
        </w:rPr>
        <w:t>. SỰ CẦN THIẾT BAN HÀNH NGHỊ QUYẾT</w:t>
      </w:r>
    </w:p>
    <w:p w14:paraId="6C416AA3" w14:textId="15BC295D" w:rsidR="00DB7F06" w:rsidRPr="00AB236B" w:rsidRDefault="00C05438" w:rsidP="00665F1F">
      <w:pPr>
        <w:spacing w:before="120" w:after="120"/>
        <w:ind w:firstLine="709"/>
        <w:jc w:val="both"/>
        <w:rPr>
          <w:sz w:val="28"/>
          <w:szCs w:val="28"/>
        </w:rPr>
      </w:pPr>
      <w:r w:rsidRPr="00AB236B">
        <w:rPr>
          <w:sz w:val="28"/>
          <w:szCs w:val="28"/>
          <w:shd w:val="clear" w:color="auto" w:fill="FFFFFF"/>
        </w:rPr>
        <w:t xml:space="preserve">Nghị định số 33/2023/NĐ-CP ngày 10/6/2023 của Chính phủ </w:t>
      </w:r>
      <w:r w:rsidRPr="00AB236B">
        <w:rPr>
          <w:sz w:val="28"/>
          <w:szCs w:val="28"/>
        </w:rPr>
        <w:t xml:space="preserve">quy định về cán bộ, công chức cấp xã và người hoạt động không chuyên trách ở cấp xã, ở thôn, tổ dân phố </w:t>
      </w:r>
      <w:r w:rsidR="00115B08" w:rsidRPr="00AB236B">
        <w:rPr>
          <w:sz w:val="28"/>
          <w:szCs w:val="28"/>
        </w:rPr>
        <w:t>(</w:t>
      </w:r>
      <w:r w:rsidRPr="00AB236B">
        <w:rPr>
          <w:sz w:val="28"/>
          <w:szCs w:val="28"/>
          <w:shd w:val="clear" w:color="auto" w:fill="FFFFFF"/>
        </w:rPr>
        <w:t>sau đây gọi là Nghị định số 33</w:t>
      </w:r>
      <w:r w:rsidR="00115B08" w:rsidRPr="00AB236B">
        <w:rPr>
          <w:sz w:val="28"/>
          <w:szCs w:val="28"/>
          <w:shd w:val="clear" w:color="auto" w:fill="FFFFFF"/>
        </w:rPr>
        <w:t>)</w:t>
      </w:r>
      <w:r w:rsidRPr="00AB236B">
        <w:rPr>
          <w:sz w:val="28"/>
          <w:szCs w:val="28"/>
        </w:rPr>
        <w:t xml:space="preserve">, có hiệu lực </w:t>
      </w:r>
      <w:r w:rsidRPr="00AB236B">
        <w:rPr>
          <w:sz w:val="28"/>
          <w:szCs w:val="28"/>
          <w:shd w:val="clear" w:color="auto" w:fill="FFFFFF"/>
        </w:rPr>
        <w:t>kể từ ngày 01/8/2023</w:t>
      </w:r>
      <w:r w:rsidR="00115B08" w:rsidRPr="00AB236B">
        <w:rPr>
          <w:sz w:val="28"/>
          <w:szCs w:val="28"/>
          <w:shd w:val="clear" w:color="auto" w:fill="FFFFFF"/>
        </w:rPr>
        <w:t>; theo đó, tại khoản 3 Điều 34 qu</w:t>
      </w:r>
      <w:r w:rsidR="00B1679D" w:rsidRPr="00AB236B">
        <w:rPr>
          <w:sz w:val="28"/>
          <w:szCs w:val="28"/>
          <w:shd w:val="clear" w:color="auto" w:fill="FFFFFF"/>
        </w:rPr>
        <w:t>y</w:t>
      </w:r>
      <w:r w:rsidR="00115B08" w:rsidRPr="00AB236B">
        <w:rPr>
          <w:sz w:val="28"/>
          <w:szCs w:val="28"/>
          <w:shd w:val="clear" w:color="auto" w:fill="FFFFFF"/>
        </w:rPr>
        <w:t xml:space="preserve"> định</w:t>
      </w:r>
      <w:r w:rsidR="005A3D27" w:rsidRPr="00AB236B">
        <w:rPr>
          <w:sz w:val="28"/>
          <w:szCs w:val="28"/>
          <w:shd w:val="clear" w:color="auto" w:fill="FFFFFF"/>
        </w:rPr>
        <w:t>:</w:t>
      </w:r>
      <w:r w:rsidR="00115B08" w:rsidRPr="00AB236B">
        <w:rPr>
          <w:sz w:val="28"/>
          <w:szCs w:val="28"/>
          <w:shd w:val="clear" w:color="auto" w:fill="FFFFFF"/>
        </w:rPr>
        <w:t xml:space="preserve"> </w:t>
      </w:r>
      <w:r w:rsidR="00115B08" w:rsidRPr="00AB236B">
        <w:rPr>
          <w:i/>
          <w:iCs/>
          <w:sz w:val="28"/>
          <w:szCs w:val="28"/>
          <w:shd w:val="clear" w:color="auto" w:fill="FFFFFF"/>
        </w:rPr>
        <w:t>“</w:t>
      </w:r>
      <w:r w:rsidR="00DB7F06" w:rsidRPr="00AB236B">
        <w:rPr>
          <w:i/>
          <w:iCs/>
          <w:sz w:val="28"/>
          <w:szCs w:val="28"/>
        </w:rPr>
        <w:t>Căn cứ vào quỹ phụ cấp được ngân sách Trung ương khoán cho mỗi cấp xã, mỗi thôn, tổ dân phố quy định tại các khoản 1, 2 Điều này</w:t>
      </w:r>
      <w:r w:rsidR="00FB5753" w:rsidRPr="00AB236B">
        <w:rPr>
          <w:rStyle w:val="FootnoteReference"/>
          <w:i/>
          <w:iCs/>
          <w:sz w:val="28"/>
          <w:szCs w:val="28"/>
        </w:rPr>
        <w:footnoteReference w:id="1"/>
      </w:r>
      <w:r w:rsidR="00DB7F06" w:rsidRPr="00AB236B">
        <w:rPr>
          <w:i/>
          <w:iCs/>
          <w:sz w:val="28"/>
          <w:szCs w:val="28"/>
        </w:rPr>
        <w:t xml:space="preserve">; nguồn kinh phí ngân sách chi cho cải cách chính sách tiền lương </w:t>
      </w:r>
      <w:r w:rsidR="00DB7F06" w:rsidRPr="00AB236B">
        <w:rPr>
          <w:i/>
          <w:iCs/>
          <w:sz w:val="28"/>
          <w:szCs w:val="28"/>
        </w:rPr>
        <w:lastRenderedPageBreak/>
        <w:t xml:space="preserve">của địa phương; các quy định của pháp luật có liên quan và đặc thù của từng cấp xã, từng thôn, tổ dân phố, </w:t>
      </w:r>
      <w:r w:rsidR="00DB7F06" w:rsidRPr="00AB236B">
        <w:rPr>
          <w:b/>
          <w:bCs/>
          <w:i/>
          <w:iCs/>
          <w:sz w:val="28"/>
          <w:szCs w:val="28"/>
        </w:rPr>
        <w:t>Ủy ban nhân dân cấp tỉnh trình Hội đồng nhân dân cùng cấp quy định cụ thể những nội dung sau:</w:t>
      </w:r>
      <w:bookmarkStart w:id="2" w:name="_Hlk137736843"/>
      <w:r w:rsidR="005A3D27" w:rsidRPr="00AB236B">
        <w:rPr>
          <w:b/>
          <w:bCs/>
          <w:i/>
          <w:iCs/>
          <w:sz w:val="28"/>
          <w:szCs w:val="28"/>
        </w:rPr>
        <w:t xml:space="preserve"> </w:t>
      </w:r>
      <w:r w:rsidR="00DB7F06" w:rsidRPr="00AB236B">
        <w:rPr>
          <w:b/>
          <w:bCs/>
          <w:i/>
          <w:iCs/>
          <w:sz w:val="28"/>
          <w:szCs w:val="28"/>
        </w:rPr>
        <w:t>a)</w:t>
      </w:r>
      <w:r w:rsidR="00DB7F06" w:rsidRPr="00AB236B">
        <w:rPr>
          <w:i/>
          <w:iCs/>
          <w:sz w:val="28"/>
          <w:szCs w:val="28"/>
        </w:rPr>
        <w:t xml:space="preserve"> </w:t>
      </w:r>
      <w:bookmarkStart w:id="3" w:name="_Hlk137887299"/>
      <w:r w:rsidR="00DB7F06" w:rsidRPr="00AB236B">
        <w:rPr>
          <w:i/>
          <w:iCs/>
          <w:sz w:val="28"/>
          <w:szCs w:val="28"/>
        </w:rPr>
        <w:t>Chức danh người hoạt động không chuyên trách ở cấp xã</w:t>
      </w:r>
      <w:bookmarkEnd w:id="3"/>
      <w:r w:rsidR="00DB7F06" w:rsidRPr="00AB236B">
        <w:rPr>
          <w:i/>
          <w:iCs/>
          <w:sz w:val="28"/>
          <w:szCs w:val="28"/>
        </w:rPr>
        <w:t>;</w:t>
      </w:r>
      <w:r w:rsidR="005A3D27" w:rsidRPr="00AB236B">
        <w:rPr>
          <w:i/>
          <w:iCs/>
          <w:sz w:val="28"/>
          <w:szCs w:val="28"/>
        </w:rPr>
        <w:t xml:space="preserve"> </w:t>
      </w:r>
      <w:r w:rsidR="00DB7F06" w:rsidRPr="00AB236B">
        <w:rPr>
          <w:b/>
          <w:bCs/>
          <w:i/>
          <w:iCs/>
          <w:sz w:val="28"/>
          <w:szCs w:val="28"/>
        </w:rPr>
        <w:t>b)</w:t>
      </w:r>
      <w:r w:rsidR="00DB7F06" w:rsidRPr="00AB236B">
        <w:rPr>
          <w:i/>
          <w:iCs/>
          <w:sz w:val="28"/>
          <w:szCs w:val="28"/>
        </w:rPr>
        <w:t xml:space="preserve"> </w:t>
      </w:r>
      <w:bookmarkStart w:id="4" w:name="_Hlk138234516"/>
      <w:bookmarkStart w:id="5" w:name="_Hlk137889322"/>
      <w:r w:rsidR="00DB7F06" w:rsidRPr="00AB236B">
        <w:rPr>
          <w:i/>
          <w:iCs/>
          <w:sz w:val="28"/>
          <w:szCs w:val="28"/>
        </w:rPr>
        <w:t>Việc kiêm nhiệm chức danh người hoạt động không chuyên trách ở cấp xã, ở thôn, tổ dân phố và người hoạt động không chuyên trách ở thôn, tổ dân phố kiêm nhiệm người trực tiếp tham gia hoạt động ở thôn, tổ dân phố</w:t>
      </w:r>
      <w:bookmarkEnd w:id="4"/>
      <w:r w:rsidR="00DB7F06" w:rsidRPr="00AB236B">
        <w:rPr>
          <w:i/>
          <w:iCs/>
          <w:sz w:val="28"/>
          <w:szCs w:val="28"/>
        </w:rPr>
        <w:t>;</w:t>
      </w:r>
      <w:bookmarkEnd w:id="5"/>
      <w:r w:rsidR="005A3D27" w:rsidRPr="00AB236B">
        <w:rPr>
          <w:i/>
          <w:iCs/>
          <w:sz w:val="28"/>
          <w:szCs w:val="28"/>
        </w:rPr>
        <w:t xml:space="preserve"> </w:t>
      </w:r>
      <w:r w:rsidR="00DB7F06" w:rsidRPr="00AB236B">
        <w:rPr>
          <w:b/>
          <w:bCs/>
          <w:i/>
          <w:iCs/>
          <w:sz w:val="28"/>
          <w:szCs w:val="28"/>
        </w:rPr>
        <w:t>c)</w:t>
      </w:r>
      <w:r w:rsidR="00DB7F06" w:rsidRPr="00AB236B">
        <w:rPr>
          <w:i/>
          <w:iCs/>
          <w:sz w:val="28"/>
          <w:szCs w:val="28"/>
        </w:rPr>
        <w:t xml:space="preserve"> </w:t>
      </w:r>
      <w:bookmarkStart w:id="6" w:name="_Hlk137887326"/>
      <w:r w:rsidR="00DB7F06" w:rsidRPr="00AB236B">
        <w:rPr>
          <w:i/>
          <w:iCs/>
          <w:sz w:val="28"/>
          <w:szCs w:val="28"/>
        </w:rPr>
        <w:t xml:space="preserve">Mức phụ cấp của từng chức danh người hoạt động không chuyên trách ở cấp xã, ở thôn, tổ dân phố </w:t>
      </w:r>
      <w:bookmarkEnd w:id="6"/>
      <w:r w:rsidR="00DB7F06" w:rsidRPr="00AB236B">
        <w:rPr>
          <w:i/>
          <w:iCs/>
          <w:sz w:val="28"/>
          <w:szCs w:val="28"/>
        </w:rPr>
        <w:t xml:space="preserve">bảo đảm tương quan hợp lý với mức lương bậc 1 của công chức cấp xã có cùng trình độ đào tạo nhằm khuyến khích người hoạt động không chuyên trách ở cấp xã, ở thôn, tổ dân phố học tập nâng cao trình độ chuyên môn, nghiệp vụ; quy định cụ thể </w:t>
      </w:r>
      <w:bookmarkStart w:id="7" w:name="_Hlk137887374"/>
      <w:r w:rsidR="00DB7F06" w:rsidRPr="00AB236B">
        <w:rPr>
          <w:i/>
          <w:iCs/>
          <w:sz w:val="28"/>
          <w:szCs w:val="28"/>
        </w:rPr>
        <w:t>mức khoán kinh phí hoạt động của tổ chức chính trị - xã hội ở cấp xã</w:t>
      </w:r>
      <w:bookmarkEnd w:id="7"/>
      <w:r w:rsidR="00DB7F06" w:rsidRPr="00AB236B">
        <w:rPr>
          <w:i/>
          <w:iCs/>
          <w:sz w:val="28"/>
          <w:szCs w:val="28"/>
        </w:rPr>
        <w:t xml:space="preserve">; </w:t>
      </w:r>
      <w:bookmarkStart w:id="8" w:name="_Hlk137887410"/>
      <w:r w:rsidR="00DB7F06" w:rsidRPr="00AB236B">
        <w:rPr>
          <w:i/>
          <w:iCs/>
          <w:sz w:val="28"/>
          <w:szCs w:val="28"/>
        </w:rPr>
        <w:t xml:space="preserve">mức hỗ trợ hàng tháng </w:t>
      </w:r>
      <w:bookmarkStart w:id="9" w:name="_Hlk137887440"/>
      <w:bookmarkEnd w:id="8"/>
      <w:r w:rsidR="00DB7F06" w:rsidRPr="00AB236B">
        <w:rPr>
          <w:i/>
          <w:iCs/>
          <w:sz w:val="28"/>
          <w:szCs w:val="28"/>
        </w:rPr>
        <w:t xml:space="preserve">đối với người trực tiếp tham gia hoạt động ở thôn, tổ dân phố </w:t>
      </w:r>
      <w:bookmarkEnd w:id="9"/>
      <w:r w:rsidR="00DB7F06" w:rsidRPr="00AB236B">
        <w:rPr>
          <w:i/>
          <w:iCs/>
          <w:sz w:val="28"/>
          <w:szCs w:val="28"/>
        </w:rPr>
        <w:t xml:space="preserve">và </w:t>
      </w:r>
      <w:bookmarkStart w:id="10" w:name="_Hlk137887459"/>
      <w:r w:rsidR="00DB7F06" w:rsidRPr="00AB236B">
        <w:rPr>
          <w:i/>
          <w:iCs/>
          <w:sz w:val="28"/>
          <w:szCs w:val="28"/>
        </w:rPr>
        <w:t xml:space="preserve">mức phụ cấp kiêm nhiệm </w:t>
      </w:r>
      <w:bookmarkEnd w:id="10"/>
      <w:r w:rsidR="00DB7F06" w:rsidRPr="00AB236B">
        <w:rPr>
          <w:i/>
          <w:iCs/>
          <w:sz w:val="28"/>
          <w:szCs w:val="28"/>
        </w:rPr>
        <w:t>người trực tiếp tham gia hoạt động ở thôn, tổ dân phố phù hợp với tình hình thực tiễn của địa phương</w:t>
      </w:r>
      <w:r w:rsidR="005A3D27" w:rsidRPr="00AB236B">
        <w:rPr>
          <w:i/>
          <w:iCs/>
          <w:sz w:val="28"/>
          <w:szCs w:val="28"/>
        </w:rPr>
        <w:t>”</w:t>
      </w:r>
      <w:r w:rsidR="005A3D27" w:rsidRPr="00AB236B">
        <w:rPr>
          <w:sz w:val="28"/>
          <w:szCs w:val="28"/>
        </w:rPr>
        <w:t>.</w:t>
      </w:r>
    </w:p>
    <w:p w14:paraId="4BD5C36E" w14:textId="14963EB9" w:rsidR="00FD0066" w:rsidRPr="00AB236B" w:rsidRDefault="0010366E" w:rsidP="00665F1F">
      <w:pPr>
        <w:spacing w:before="120" w:after="120"/>
        <w:jc w:val="both"/>
        <w:rPr>
          <w:sz w:val="28"/>
          <w:szCs w:val="28"/>
          <w:shd w:val="clear" w:color="auto" w:fill="FFFFFF"/>
        </w:rPr>
      </w:pPr>
      <w:r w:rsidRPr="00AB236B">
        <w:rPr>
          <w:sz w:val="28"/>
          <w:szCs w:val="28"/>
        </w:rPr>
        <w:tab/>
        <w:t xml:space="preserve">Do vậy, Hội đồng nhân dân tỉnh ban hành Nghị quyết </w:t>
      </w:r>
      <w:r w:rsidR="009E4C73" w:rsidRPr="00AB236B">
        <w:rPr>
          <w:sz w:val="28"/>
          <w:szCs w:val="28"/>
        </w:rPr>
        <w:t xml:space="preserve">quy định chức danh, mức phụ cấp, mức hỗ trợ, việc kiêm nhiệm chức danh, phụ cấp kiêm nhiệm đối với người hoạt động không chuyên trách ở cấp xã, ở thôn, tổ dân phố, người trực tiếp tham gia hoạt động ở thôn, tổ dân phố và mức khoán kinh phí hoạt động của tổ chức chính trị - xã hội ở cấp xã trên địa bàn tỉnh Quảng Ngãi </w:t>
      </w:r>
      <w:r w:rsidRPr="00AB236B">
        <w:rPr>
          <w:sz w:val="28"/>
          <w:szCs w:val="28"/>
        </w:rPr>
        <w:t>là hết sức cần thiết</w:t>
      </w:r>
      <w:r w:rsidRPr="00AB236B">
        <w:rPr>
          <w:iCs/>
          <w:sz w:val="28"/>
          <w:szCs w:val="28"/>
          <w:lang w:val="nl-NL"/>
        </w:rPr>
        <w:t xml:space="preserve"> </w:t>
      </w:r>
      <w:r w:rsidR="00CF19D5" w:rsidRPr="00AB236B">
        <w:rPr>
          <w:iCs/>
          <w:sz w:val="28"/>
          <w:szCs w:val="28"/>
          <w:lang w:val="nl-NL"/>
        </w:rPr>
        <w:t>và phù hợp với qu</w:t>
      </w:r>
      <w:r w:rsidR="00F32560" w:rsidRPr="00AB236B">
        <w:rPr>
          <w:iCs/>
          <w:sz w:val="28"/>
          <w:szCs w:val="28"/>
          <w:lang w:val="nl-NL"/>
        </w:rPr>
        <w:t>y</w:t>
      </w:r>
      <w:r w:rsidR="00CF19D5" w:rsidRPr="00AB236B">
        <w:rPr>
          <w:iCs/>
          <w:sz w:val="28"/>
          <w:szCs w:val="28"/>
          <w:lang w:val="nl-NL"/>
        </w:rPr>
        <w:t xml:space="preserve"> định của pháp luật nhằm thay thế </w:t>
      </w:r>
      <w:r w:rsidR="00791CCE" w:rsidRPr="00AB236B">
        <w:rPr>
          <w:sz w:val="28"/>
          <w:szCs w:val="28"/>
        </w:rPr>
        <w:t xml:space="preserve">Nghị quyết số 20/2020/NQ-HĐND ngày 10 tháng 12 năm 2020 </w:t>
      </w:r>
      <w:bookmarkStart w:id="11" w:name="loai_1_name"/>
      <w:r w:rsidR="00791CCE" w:rsidRPr="00AB236B">
        <w:rPr>
          <w:sz w:val="28"/>
          <w:szCs w:val="28"/>
        </w:rPr>
        <w:t>của Hội đồng nhân dân tỉnh quy định chức danh, bố trí số lượng người hoạt động không chuyên trách ở cấp xã; mức phụ cấp của từng chức danh, mức phụ cấp kiêm nhiệm chức danh đối với người hoạt động không chuyên trách ở cấp xã, ở thôn, tổ dân phố; mức khoán kinh phí hoạt động của các tổ chức chính trị - xã hội ở cấp xã và mức bồi dưỡng cho người trực tiếp tham gia công việc của thôn, tổ dân phố trên địa bàn tỉnh Quảng Ngãi</w:t>
      </w:r>
      <w:bookmarkEnd w:id="11"/>
      <w:r w:rsidR="00F343AC" w:rsidRPr="00AB236B">
        <w:rPr>
          <w:sz w:val="28"/>
          <w:szCs w:val="28"/>
        </w:rPr>
        <w:t xml:space="preserve"> </w:t>
      </w:r>
      <w:r w:rsidR="00F343AC" w:rsidRPr="00AB236B">
        <w:rPr>
          <w:i/>
          <w:iCs/>
          <w:sz w:val="28"/>
          <w:szCs w:val="28"/>
        </w:rPr>
        <w:t xml:space="preserve">(sau đây gọi là Nghị quyết </w:t>
      </w:r>
      <w:r w:rsidR="003164AA" w:rsidRPr="00AB236B">
        <w:rPr>
          <w:i/>
          <w:iCs/>
          <w:sz w:val="28"/>
          <w:szCs w:val="28"/>
        </w:rPr>
        <w:t xml:space="preserve">số </w:t>
      </w:r>
      <w:r w:rsidR="00F343AC" w:rsidRPr="00AB236B">
        <w:rPr>
          <w:i/>
          <w:iCs/>
          <w:sz w:val="28"/>
          <w:szCs w:val="28"/>
        </w:rPr>
        <w:t>20)</w:t>
      </w:r>
      <w:r w:rsidR="00791CCE" w:rsidRPr="00AB236B">
        <w:rPr>
          <w:i/>
          <w:iCs/>
          <w:sz w:val="28"/>
          <w:szCs w:val="28"/>
        </w:rPr>
        <w:t xml:space="preserve"> </w:t>
      </w:r>
      <w:r w:rsidR="00791CCE" w:rsidRPr="00AB236B">
        <w:rPr>
          <w:sz w:val="28"/>
          <w:szCs w:val="28"/>
        </w:rPr>
        <w:t>và Nghị quyết số 39/2021/NQ-HĐND ngày 10 tháng 12 năm 2021 của Hội đồng nhân dân tỉnh quy định chính sách hỗ trợ hàng tháng đối với người hoạt động không chuyên trách ở cấp xã, ở thôn, tổ dân phố và người trực tiếp tham gia công việc của thôn, tổ dân phố trên địa bàn tỉnh Quảng Ngãi</w:t>
      </w:r>
      <w:r w:rsidR="003164AA" w:rsidRPr="00AB236B">
        <w:rPr>
          <w:sz w:val="28"/>
          <w:szCs w:val="28"/>
        </w:rPr>
        <w:t xml:space="preserve"> </w:t>
      </w:r>
      <w:r w:rsidR="003164AA" w:rsidRPr="00AB236B">
        <w:rPr>
          <w:i/>
          <w:iCs/>
          <w:sz w:val="28"/>
          <w:szCs w:val="28"/>
        </w:rPr>
        <w:t>(sau đây gọi là Nghị quyết số 39)</w:t>
      </w:r>
      <w:r w:rsidR="006F65F9" w:rsidRPr="00AB236B">
        <w:rPr>
          <w:i/>
          <w:iCs/>
          <w:sz w:val="28"/>
          <w:szCs w:val="28"/>
        </w:rPr>
        <w:t>;</w:t>
      </w:r>
      <w:r w:rsidR="00F20A82" w:rsidRPr="00AB236B">
        <w:rPr>
          <w:sz w:val="28"/>
          <w:szCs w:val="28"/>
        </w:rPr>
        <w:t xml:space="preserve"> kịp thời giải quyết những vướng mắc phát sinh trong thực tiễn về thực hiện mức phụ cấp đối với người hoạt động không chuyên trách ở cấp xã, ở thôn, tổ dân phố; mức hỗ trợ hàng tháng đối với người trực tiếp tham gia hoạt động ở thôn, tổ dân ph</w:t>
      </w:r>
      <w:r w:rsidR="0087311C" w:rsidRPr="00AB236B">
        <w:rPr>
          <w:sz w:val="28"/>
          <w:szCs w:val="28"/>
        </w:rPr>
        <w:t>ố</w:t>
      </w:r>
      <w:r w:rsidR="004863EA" w:rsidRPr="00AB236B">
        <w:rPr>
          <w:sz w:val="28"/>
          <w:szCs w:val="28"/>
        </w:rPr>
        <w:t xml:space="preserve"> trên địa bàn tỉnh Quảng Ngãi thời gian qua.</w:t>
      </w:r>
      <w:r w:rsidR="00F20A82" w:rsidRPr="00AB236B">
        <w:rPr>
          <w:sz w:val="28"/>
          <w:szCs w:val="28"/>
        </w:rPr>
        <w:t xml:space="preserve"> </w:t>
      </w:r>
      <w:bookmarkEnd w:id="2"/>
    </w:p>
    <w:p w14:paraId="39B89C16" w14:textId="77777777" w:rsidR="009F26F7" w:rsidRPr="00AB236B" w:rsidRDefault="009F26F7" w:rsidP="00665F1F">
      <w:pPr>
        <w:shd w:val="clear" w:color="auto" w:fill="FFFFFF"/>
        <w:spacing w:before="120" w:after="120"/>
        <w:ind w:firstLine="709"/>
        <w:jc w:val="both"/>
        <w:rPr>
          <w:b/>
          <w:sz w:val="28"/>
          <w:szCs w:val="28"/>
        </w:rPr>
      </w:pPr>
      <w:r w:rsidRPr="00AB236B">
        <w:rPr>
          <w:b/>
          <w:sz w:val="28"/>
          <w:szCs w:val="28"/>
        </w:rPr>
        <w:t>II. MỤC ĐÍCH, QUAN ĐIỂM XÂY DỰNG NGHỊ QUYẾT</w:t>
      </w:r>
    </w:p>
    <w:p w14:paraId="7A48DA38" w14:textId="77777777" w:rsidR="009F26F7" w:rsidRPr="00AB236B" w:rsidRDefault="009F26F7" w:rsidP="00665F1F">
      <w:pPr>
        <w:shd w:val="clear" w:color="auto" w:fill="FFFFFF"/>
        <w:spacing w:before="120" w:after="120"/>
        <w:ind w:firstLine="709"/>
        <w:jc w:val="both"/>
        <w:rPr>
          <w:b/>
          <w:sz w:val="28"/>
          <w:szCs w:val="28"/>
        </w:rPr>
      </w:pPr>
      <w:r w:rsidRPr="00AB236B">
        <w:rPr>
          <w:b/>
          <w:sz w:val="28"/>
          <w:szCs w:val="28"/>
        </w:rPr>
        <w:t>1. Mục đích</w:t>
      </w:r>
    </w:p>
    <w:p w14:paraId="4DE26EC4" w14:textId="4209489A" w:rsidR="00441E1C" w:rsidRPr="00AB236B" w:rsidRDefault="00750F6D" w:rsidP="00665F1F">
      <w:pPr>
        <w:spacing w:before="120" w:after="120"/>
        <w:ind w:firstLine="720"/>
        <w:jc w:val="both"/>
        <w:rPr>
          <w:sz w:val="28"/>
          <w:szCs w:val="28"/>
        </w:rPr>
      </w:pPr>
      <w:r w:rsidRPr="00AB236B">
        <w:rPr>
          <w:sz w:val="28"/>
          <w:szCs w:val="28"/>
        </w:rPr>
        <w:lastRenderedPageBreak/>
        <w:t>Nghị quyết ban hành nhằm t</w:t>
      </w:r>
      <w:r w:rsidR="009F26F7" w:rsidRPr="00AB236B">
        <w:rPr>
          <w:sz w:val="28"/>
          <w:szCs w:val="28"/>
        </w:rPr>
        <w:t xml:space="preserve">ạo cơ sở pháp lý cho việc thực hiện </w:t>
      </w:r>
      <w:r w:rsidR="00441E1C" w:rsidRPr="00AB236B">
        <w:rPr>
          <w:sz w:val="28"/>
          <w:szCs w:val="28"/>
        </w:rPr>
        <w:t xml:space="preserve">mức phụ cấp đối với người hoạt động không chuyên trách ở cấp xã, ở thôn, tổ dân phố; mức hỗ trợ hàng tháng đối với người trực tiếp tham gia hoạt động ở thôn, tổ dân phố; </w:t>
      </w:r>
      <w:r w:rsidR="009233B5" w:rsidRPr="00AB236B">
        <w:rPr>
          <w:sz w:val="28"/>
          <w:szCs w:val="28"/>
        </w:rPr>
        <w:t xml:space="preserve">chức danh, </w:t>
      </w:r>
      <w:r w:rsidR="00441E1C" w:rsidRPr="00AB236B">
        <w:rPr>
          <w:sz w:val="28"/>
          <w:szCs w:val="28"/>
        </w:rPr>
        <w:t>việc kiêm nhiệm</w:t>
      </w:r>
      <w:r w:rsidR="00BA20C0" w:rsidRPr="00AB236B">
        <w:rPr>
          <w:sz w:val="28"/>
          <w:szCs w:val="28"/>
        </w:rPr>
        <w:t xml:space="preserve"> chức danh</w:t>
      </w:r>
      <w:r w:rsidR="00441E1C" w:rsidRPr="00AB236B">
        <w:rPr>
          <w:sz w:val="28"/>
          <w:szCs w:val="28"/>
        </w:rPr>
        <w:t>, phụ cấp kiêm nhiệm đối với người hoạt động không chuyên trách ở cấp xã, ở thôn, tổ dân phố và người trực tiếp tham gia hoạt động ở thôn, tổ dân phố; mức khoán kinh phí hoạt động của tổ chức chính trị - xã hội ở cấp xã trên địa bàn tỉnh Quảng Ngãi.</w:t>
      </w:r>
    </w:p>
    <w:p w14:paraId="11A4E205" w14:textId="71AAA088" w:rsidR="009F26F7" w:rsidRPr="00AB236B" w:rsidRDefault="009F26F7" w:rsidP="00665F1F">
      <w:pPr>
        <w:spacing w:before="120" w:after="120"/>
        <w:ind w:firstLine="709"/>
        <w:jc w:val="both"/>
        <w:rPr>
          <w:b/>
          <w:sz w:val="28"/>
          <w:szCs w:val="28"/>
        </w:rPr>
      </w:pPr>
      <w:r w:rsidRPr="00AB236B">
        <w:rPr>
          <w:b/>
          <w:sz w:val="28"/>
          <w:szCs w:val="28"/>
        </w:rPr>
        <w:t>2. Quan điểm xây dựng</w:t>
      </w:r>
      <w:r w:rsidR="009233B5" w:rsidRPr="00AB236B">
        <w:rPr>
          <w:b/>
          <w:sz w:val="28"/>
          <w:szCs w:val="28"/>
        </w:rPr>
        <w:t xml:space="preserve"> </w:t>
      </w:r>
      <w:r w:rsidRPr="00AB236B">
        <w:rPr>
          <w:b/>
          <w:sz w:val="28"/>
          <w:szCs w:val="28"/>
        </w:rPr>
        <w:t>dự thảo Nghị quyết</w:t>
      </w:r>
    </w:p>
    <w:p w14:paraId="7D7F9335" w14:textId="2D9008DB" w:rsidR="00061BA5" w:rsidRPr="00AB236B" w:rsidRDefault="009F26F7" w:rsidP="00665F1F">
      <w:pPr>
        <w:shd w:val="clear" w:color="auto" w:fill="FFFFFF"/>
        <w:spacing w:before="120" w:after="120"/>
        <w:ind w:firstLine="709"/>
        <w:jc w:val="both"/>
        <w:rPr>
          <w:sz w:val="28"/>
          <w:szCs w:val="28"/>
        </w:rPr>
      </w:pPr>
      <w:r w:rsidRPr="00AB236B">
        <w:rPr>
          <w:sz w:val="28"/>
          <w:szCs w:val="28"/>
        </w:rPr>
        <w:t>Xây dựng Nghị quyết đảm bảo đúng trình tự, thủ tục theo quy định của Luật Ban hành văn bản quy phạm pháp luật ngày 22/6/2015, Luật sửa đổi, bổ sung một số điều của Luật Ban hành văn bản quy phạm pháp luật ngày 18/6/2020</w:t>
      </w:r>
      <w:r w:rsidR="006C79DF" w:rsidRPr="00AB236B">
        <w:rPr>
          <w:sz w:val="28"/>
          <w:szCs w:val="28"/>
        </w:rPr>
        <w:t xml:space="preserve"> và các văn bản có liên quan</w:t>
      </w:r>
      <w:r w:rsidRPr="00AB236B">
        <w:rPr>
          <w:sz w:val="28"/>
          <w:szCs w:val="28"/>
        </w:rPr>
        <w:t xml:space="preserve">; </w:t>
      </w:r>
    </w:p>
    <w:p w14:paraId="223F5DB4" w14:textId="77777777" w:rsidR="00061BA5" w:rsidRPr="00AB236B" w:rsidRDefault="00061BA5" w:rsidP="00665F1F">
      <w:pPr>
        <w:shd w:val="clear" w:color="auto" w:fill="FFFFFF"/>
        <w:spacing w:before="120" w:after="120"/>
        <w:ind w:firstLine="709"/>
        <w:jc w:val="both"/>
        <w:rPr>
          <w:sz w:val="28"/>
          <w:szCs w:val="28"/>
        </w:rPr>
      </w:pPr>
      <w:r w:rsidRPr="00AB236B">
        <w:rPr>
          <w:sz w:val="28"/>
          <w:szCs w:val="28"/>
        </w:rPr>
        <w:t xml:space="preserve">Nội dung và mức phụ cấp, mức phụ cấp kiêm nhiệm, mức hỗ trợ, mức khoán kinh phí hoạt động phải tạo động lực thúc đẩy </w:t>
      </w:r>
      <w:r w:rsidRPr="00AB236B">
        <w:rPr>
          <w:rStyle w:val="text"/>
          <w:bCs/>
          <w:sz w:val="28"/>
          <w:szCs w:val="28"/>
        </w:rPr>
        <w:t>người hoạt động không chuyên trách ở cấp xã, ở thôn, tổ dân phố, người trực tiếp tham gia hoạt động ở thôn, tổ dân phố tích cực tham gia và an tâm công tác.</w:t>
      </w:r>
    </w:p>
    <w:p w14:paraId="73FA8932" w14:textId="77777777" w:rsidR="009F26F7" w:rsidRPr="00AB236B" w:rsidRDefault="00061BA5" w:rsidP="00665F1F">
      <w:pPr>
        <w:shd w:val="clear" w:color="auto" w:fill="FFFFFF"/>
        <w:spacing w:before="120" w:after="120"/>
        <w:ind w:firstLine="709"/>
        <w:jc w:val="both"/>
        <w:rPr>
          <w:sz w:val="28"/>
          <w:szCs w:val="28"/>
        </w:rPr>
      </w:pPr>
      <w:r w:rsidRPr="00AB236B">
        <w:rPr>
          <w:sz w:val="28"/>
          <w:szCs w:val="28"/>
        </w:rPr>
        <w:t>P</w:t>
      </w:r>
      <w:r w:rsidR="009F26F7" w:rsidRPr="00AB236B">
        <w:rPr>
          <w:sz w:val="28"/>
          <w:szCs w:val="28"/>
        </w:rPr>
        <w:t xml:space="preserve">hù hợp </w:t>
      </w:r>
      <w:r w:rsidRPr="00AB236B">
        <w:rPr>
          <w:sz w:val="28"/>
          <w:szCs w:val="28"/>
        </w:rPr>
        <w:t>với chủ trương, định hướng phát triển của tỉnh Quảng Ngãi, điều kiện thực tiễn tại địa phương, thống nhất đồng bộ với hệ thống p</w:t>
      </w:r>
      <w:r w:rsidR="009F26F7" w:rsidRPr="00AB236B">
        <w:rPr>
          <w:sz w:val="28"/>
          <w:szCs w:val="28"/>
        </w:rPr>
        <w:t>háp luật và tình hình ngân sách của tỉnh.</w:t>
      </w:r>
    </w:p>
    <w:p w14:paraId="6D6E35F4" w14:textId="77777777" w:rsidR="00E8694C" w:rsidRPr="00AB236B" w:rsidRDefault="00E8694C" w:rsidP="00665F1F">
      <w:pPr>
        <w:shd w:val="clear" w:color="auto" w:fill="FFFFFF"/>
        <w:spacing w:before="120" w:after="120"/>
        <w:ind w:firstLine="709"/>
        <w:jc w:val="both"/>
        <w:rPr>
          <w:b/>
          <w:sz w:val="28"/>
          <w:szCs w:val="28"/>
          <w:lang w:val="de-DE"/>
        </w:rPr>
      </w:pPr>
      <w:r w:rsidRPr="00AB236B">
        <w:rPr>
          <w:b/>
          <w:sz w:val="28"/>
          <w:szCs w:val="28"/>
          <w:lang w:val="de-DE"/>
        </w:rPr>
        <w:t>III. QUÁ TRÌNH XÂY DỰNG NGHỊ QUYẾT</w:t>
      </w:r>
    </w:p>
    <w:p w14:paraId="3818B5F8" w14:textId="66AB8733" w:rsidR="00E8694C" w:rsidRPr="00AB236B" w:rsidRDefault="00E8694C" w:rsidP="00665F1F">
      <w:pPr>
        <w:spacing w:before="120" w:after="120"/>
        <w:ind w:firstLine="720"/>
        <w:jc w:val="both"/>
        <w:rPr>
          <w:sz w:val="28"/>
          <w:szCs w:val="28"/>
        </w:rPr>
      </w:pPr>
      <w:r w:rsidRPr="00AB236B">
        <w:rPr>
          <w:sz w:val="28"/>
          <w:szCs w:val="28"/>
        </w:rPr>
        <w:t xml:space="preserve">UBND tỉnh trình Thường trực HĐND tỉnh </w:t>
      </w:r>
      <w:r w:rsidR="00BF05E6" w:rsidRPr="00AB236B">
        <w:rPr>
          <w:sz w:val="28"/>
          <w:szCs w:val="28"/>
        </w:rPr>
        <w:t xml:space="preserve">đề nghị </w:t>
      </w:r>
      <w:r w:rsidRPr="00AB236B">
        <w:rPr>
          <w:sz w:val="28"/>
          <w:szCs w:val="28"/>
        </w:rPr>
        <w:t xml:space="preserve">chấp thuận xây dựng Nghị quyết tại Tờ trình số 101/TTr-UBND ngày 11/07/2023. Thường trực HĐND tỉnh đã chấp thuận đề nghị nêu trên tại Công văn số </w:t>
      </w:r>
      <w:r w:rsidR="00A26E51" w:rsidRPr="00AB236B">
        <w:rPr>
          <w:sz w:val="28"/>
          <w:szCs w:val="28"/>
        </w:rPr>
        <w:t xml:space="preserve">167/HĐND-PC ngày 19/07/2023 của </w:t>
      </w:r>
      <w:r w:rsidR="00327019" w:rsidRPr="00AB236B">
        <w:rPr>
          <w:sz w:val="28"/>
          <w:szCs w:val="28"/>
        </w:rPr>
        <w:t>Hội đồng nhân dân t</w:t>
      </w:r>
      <w:r w:rsidR="00A26E51" w:rsidRPr="00AB236B">
        <w:rPr>
          <w:sz w:val="28"/>
          <w:szCs w:val="28"/>
        </w:rPr>
        <w:t>ỉnh</w:t>
      </w:r>
      <w:r w:rsidRPr="00AB236B">
        <w:rPr>
          <w:sz w:val="28"/>
          <w:szCs w:val="28"/>
        </w:rPr>
        <w:t>.</w:t>
      </w:r>
    </w:p>
    <w:p w14:paraId="2709CD54" w14:textId="0FCEB22A" w:rsidR="00E8694C" w:rsidRPr="00AB236B" w:rsidRDefault="00BF05E6" w:rsidP="00665F1F">
      <w:pPr>
        <w:spacing w:before="120" w:after="120"/>
        <w:ind w:firstLine="720"/>
        <w:jc w:val="both"/>
        <w:rPr>
          <w:sz w:val="28"/>
          <w:szCs w:val="28"/>
        </w:rPr>
      </w:pPr>
      <w:r w:rsidRPr="00AB236B">
        <w:rPr>
          <w:sz w:val="28"/>
          <w:szCs w:val="28"/>
        </w:rPr>
        <w:t xml:space="preserve">Theo nhiệm vụ được </w:t>
      </w:r>
      <w:r w:rsidR="00831DD3" w:rsidRPr="00AB236B">
        <w:rPr>
          <w:sz w:val="28"/>
          <w:szCs w:val="28"/>
        </w:rPr>
        <w:t>Ủy ban nhân dân tỉnh giao</w:t>
      </w:r>
      <w:r w:rsidRPr="00AB236B">
        <w:rPr>
          <w:sz w:val="28"/>
          <w:szCs w:val="28"/>
        </w:rPr>
        <w:t xml:space="preserve"> tại Công văn </w:t>
      </w:r>
      <w:r w:rsidR="00831DD3" w:rsidRPr="00AB236B">
        <w:rPr>
          <w:sz w:val="28"/>
          <w:szCs w:val="28"/>
          <w:shd w:val="clear" w:color="auto" w:fill="FFFFFF"/>
        </w:rPr>
        <w:t xml:space="preserve">3496/UBND-NC ngày 25/7/2023, </w:t>
      </w:r>
      <w:r w:rsidR="00E8694C" w:rsidRPr="00AB236B">
        <w:rPr>
          <w:sz w:val="28"/>
          <w:szCs w:val="28"/>
        </w:rPr>
        <w:t xml:space="preserve">Cơ quan soạn thảo </w:t>
      </w:r>
      <w:r w:rsidR="00D93881" w:rsidRPr="00AB236B">
        <w:rPr>
          <w:i/>
          <w:iCs/>
          <w:sz w:val="28"/>
          <w:szCs w:val="28"/>
        </w:rPr>
        <w:t xml:space="preserve">(Sở Nội vụ) </w:t>
      </w:r>
      <w:r w:rsidR="00E8694C" w:rsidRPr="00AB236B">
        <w:rPr>
          <w:sz w:val="28"/>
          <w:szCs w:val="28"/>
        </w:rPr>
        <w:t xml:space="preserve">đã xây dựng </w:t>
      </w:r>
      <w:r w:rsidR="00D93881" w:rsidRPr="00AB236B">
        <w:rPr>
          <w:sz w:val="28"/>
          <w:szCs w:val="28"/>
        </w:rPr>
        <w:t xml:space="preserve">Hồ sơ </w:t>
      </w:r>
      <w:r w:rsidR="00E8694C" w:rsidRPr="00AB236B">
        <w:rPr>
          <w:sz w:val="28"/>
          <w:szCs w:val="28"/>
        </w:rPr>
        <w:t>dự thảo Nghị quyết</w:t>
      </w:r>
      <w:r w:rsidR="00B70315" w:rsidRPr="00AB236B">
        <w:rPr>
          <w:sz w:val="28"/>
          <w:szCs w:val="28"/>
        </w:rPr>
        <w:t xml:space="preserve"> </w:t>
      </w:r>
      <w:r w:rsidR="00B70315" w:rsidRPr="00AB236B">
        <w:rPr>
          <w:i/>
          <w:iCs/>
          <w:sz w:val="28"/>
          <w:szCs w:val="28"/>
        </w:rPr>
        <w:t>(gồm: Tờ trình của Ủy ban nhân dân tỉnh</w:t>
      </w:r>
      <w:r w:rsidR="00E8694C" w:rsidRPr="00AB236B">
        <w:rPr>
          <w:i/>
          <w:iCs/>
          <w:sz w:val="28"/>
          <w:szCs w:val="28"/>
        </w:rPr>
        <w:t>,</w:t>
      </w:r>
      <w:r w:rsidR="00B70315" w:rsidRPr="00AB236B">
        <w:rPr>
          <w:i/>
          <w:iCs/>
          <w:sz w:val="28"/>
          <w:szCs w:val="28"/>
        </w:rPr>
        <w:t xml:space="preserve"> Dự thảo Nghị quyết Hội đồng nhân dân tỉnh)</w:t>
      </w:r>
      <w:r w:rsidR="00E8694C" w:rsidRPr="00AB236B">
        <w:rPr>
          <w:i/>
          <w:iCs/>
          <w:sz w:val="28"/>
          <w:szCs w:val="28"/>
        </w:rPr>
        <w:t xml:space="preserve"> </w:t>
      </w:r>
      <w:r w:rsidR="00E8694C" w:rsidRPr="00AB236B">
        <w:rPr>
          <w:sz w:val="28"/>
          <w:szCs w:val="28"/>
        </w:rPr>
        <w:t xml:space="preserve">gửi lấy ý kiến của các sở, ngành, đơn vị có liên quan, UBND huyện, thị xã, thành phố, UBND xã, phường, thị trấn </w:t>
      </w:r>
      <w:r w:rsidR="00E8694C" w:rsidRPr="00AB236B">
        <w:rPr>
          <w:i/>
          <w:iCs/>
          <w:sz w:val="28"/>
          <w:szCs w:val="28"/>
        </w:rPr>
        <w:t>(sau đây gọi chung là cơ quan, đơn vị, địa phương)</w:t>
      </w:r>
      <w:r w:rsidR="00E8694C" w:rsidRPr="00AB236B">
        <w:rPr>
          <w:sz w:val="28"/>
          <w:szCs w:val="28"/>
        </w:rPr>
        <w:t xml:space="preserve"> và đăng tải trên cổng thông tin điện tử của </w:t>
      </w:r>
      <w:r w:rsidR="00327019" w:rsidRPr="00AB236B">
        <w:rPr>
          <w:sz w:val="28"/>
          <w:szCs w:val="28"/>
        </w:rPr>
        <w:t>Sở Nội vụ</w:t>
      </w:r>
      <w:r w:rsidR="00E8694C" w:rsidRPr="00AB236B">
        <w:rPr>
          <w:sz w:val="28"/>
          <w:szCs w:val="28"/>
        </w:rPr>
        <w:t xml:space="preserve"> theo đúng trình tự, thủ tục xây dựng, ban hành văn bản quy phạm pháp luật của Luật Ban hành văn bản quy phạm pháp luật</w:t>
      </w:r>
      <w:r w:rsidR="00327019" w:rsidRPr="00AB236B">
        <w:rPr>
          <w:sz w:val="28"/>
          <w:szCs w:val="28"/>
        </w:rPr>
        <w:t xml:space="preserve"> </w:t>
      </w:r>
      <w:r w:rsidR="00327019" w:rsidRPr="00AB236B">
        <w:rPr>
          <w:i/>
          <w:iCs/>
          <w:sz w:val="28"/>
          <w:szCs w:val="28"/>
        </w:rPr>
        <w:t>(theo thủ tục rút gọn)</w:t>
      </w:r>
      <w:r w:rsidR="00290F16" w:rsidRPr="00AB236B">
        <w:rPr>
          <w:sz w:val="28"/>
          <w:szCs w:val="28"/>
        </w:rPr>
        <w:t>.</w:t>
      </w:r>
    </w:p>
    <w:p w14:paraId="151BFE69" w14:textId="1656040B" w:rsidR="007C3634" w:rsidRPr="00AB236B" w:rsidRDefault="00E8694C" w:rsidP="00665F1F">
      <w:pPr>
        <w:spacing w:before="120" w:after="120"/>
        <w:ind w:firstLine="720"/>
        <w:jc w:val="both"/>
        <w:rPr>
          <w:sz w:val="28"/>
          <w:szCs w:val="28"/>
        </w:rPr>
      </w:pPr>
      <w:r w:rsidRPr="00AB236B">
        <w:rPr>
          <w:sz w:val="28"/>
          <w:szCs w:val="28"/>
        </w:rPr>
        <w:t>Trên cơ sở ý kiến góp ý của các cơ quan, đơn vị, địa phương và ý kiến thẩm định của Sở Tư pháp tại Báo cáo số</w:t>
      </w:r>
      <w:r w:rsidR="001415C8" w:rsidRPr="00AB236B">
        <w:rPr>
          <w:sz w:val="28"/>
          <w:szCs w:val="28"/>
        </w:rPr>
        <w:t xml:space="preserve"> </w:t>
      </w:r>
      <w:r w:rsidR="00FB781A" w:rsidRPr="00AB236B">
        <w:rPr>
          <w:sz w:val="28"/>
          <w:szCs w:val="28"/>
        </w:rPr>
        <w:t>163</w:t>
      </w:r>
      <w:r w:rsidRPr="00AB236B">
        <w:rPr>
          <w:sz w:val="28"/>
          <w:szCs w:val="28"/>
        </w:rPr>
        <w:t>/BC-STP ngày</w:t>
      </w:r>
      <w:r w:rsidR="001415C8" w:rsidRPr="00AB236B">
        <w:rPr>
          <w:sz w:val="28"/>
          <w:szCs w:val="28"/>
        </w:rPr>
        <w:t xml:space="preserve"> </w:t>
      </w:r>
      <w:r w:rsidR="00FB781A" w:rsidRPr="00AB236B">
        <w:rPr>
          <w:sz w:val="28"/>
          <w:szCs w:val="28"/>
        </w:rPr>
        <w:t>17</w:t>
      </w:r>
      <w:r w:rsidRPr="00AB236B">
        <w:rPr>
          <w:sz w:val="28"/>
          <w:szCs w:val="28"/>
        </w:rPr>
        <w:t>/</w:t>
      </w:r>
      <w:r w:rsidR="00732401" w:rsidRPr="00AB236B">
        <w:rPr>
          <w:sz w:val="28"/>
          <w:szCs w:val="28"/>
        </w:rPr>
        <w:t>8</w:t>
      </w:r>
      <w:r w:rsidRPr="00AB236B">
        <w:rPr>
          <w:sz w:val="28"/>
          <w:szCs w:val="28"/>
        </w:rPr>
        <w:t>/202</w:t>
      </w:r>
      <w:r w:rsidR="001415C8" w:rsidRPr="00AB236B">
        <w:rPr>
          <w:sz w:val="28"/>
          <w:szCs w:val="28"/>
        </w:rPr>
        <w:t>3</w:t>
      </w:r>
      <w:r w:rsidRPr="00AB236B">
        <w:rPr>
          <w:sz w:val="28"/>
          <w:szCs w:val="28"/>
        </w:rPr>
        <w:t xml:space="preserve">, cơ quan soạn thảo đã tiếp thu và hoàn chỉnh </w:t>
      </w:r>
      <w:r w:rsidR="00991A75" w:rsidRPr="00AB236B">
        <w:rPr>
          <w:sz w:val="28"/>
          <w:szCs w:val="28"/>
        </w:rPr>
        <w:t xml:space="preserve">Hồ sơ </w:t>
      </w:r>
      <w:r w:rsidRPr="00AB236B">
        <w:rPr>
          <w:sz w:val="28"/>
          <w:szCs w:val="28"/>
        </w:rPr>
        <w:t>dự thảo Nghị quyết của HĐND tỉnh</w:t>
      </w:r>
      <w:r w:rsidR="007C3634" w:rsidRPr="00AB236B">
        <w:rPr>
          <w:sz w:val="28"/>
          <w:szCs w:val="28"/>
        </w:rPr>
        <w:t>, trình UBND tỉnh cho ý kiến hoàn thiện; tham mưu UBND tỉnh trình HĐND tỉnh xem xét, quyết định.</w:t>
      </w:r>
    </w:p>
    <w:p w14:paraId="3198E2FB" w14:textId="77777777" w:rsidR="00E8694C" w:rsidRPr="00AB236B" w:rsidRDefault="00E8694C" w:rsidP="00665F1F">
      <w:pPr>
        <w:spacing w:before="120" w:after="120"/>
        <w:ind w:firstLine="720"/>
        <w:jc w:val="both"/>
        <w:rPr>
          <w:b/>
          <w:sz w:val="28"/>
          <w:szCs w:val="28"/>
        </w:rPr>
      </w:pPr>
      <w:r w:rsidRPr="00AB236B">
        <w:rPr>
          <w:b/>
          <w:sz w:val="28"/>
          <w:szCs w:val="28"/>
        </w:rPr>
        <w:t>IV. BỐ CỤC VÀ NỘI DUNG CƠ BẢN CỦA NGHỊ QUYẾT</w:t>
      </w:r>
    </w:p>
    <w:p w14:paraId="51487825" w14:textId="77777777" w:rsidR="00E8694C" w:rsidRPr="00AB236B" w:rsidRDefault="00E8694C" w:rsidP="00665F1F">
      <w:pPr>
        <w:spacing w:before="120" w:after="120"/>
        <w:ind w:firstLine="720"/>
        <w:jc w:val="both"/>
        <w:rPr>
          <w:sz w:val="28"/>
          <w:szCs w:val="28"/>
        </w:rPr>
      </w:pPr>
      <w:r w:rsidRPr="00AB236B">
        <w:rPr>
          <w:b/>
          <w:sz w:val="28"/>
          <w:szCs w:val="28"/>
        </w:rPr>
        <w:t xml:space="preserve">1. Bố cục. </w:t>
      </w:r>
      <w:r w:rsidRPr="00AB236B">
        <w:rPr>
          <w:sz w:val="28"/>
          <w:szCs w:val="28"/>
        </w:rPr>
        <w:t xml:space="preserve">Nghị quyết gồm </w:t>
      </w:r>
      <w:r w:rsidR="001415C8" w:rsidRPr="00AB236B">
        <w:rPr>
          <w:sz w:val="28"/>
          <w:szCs w:val="28"/>
        </w:rPr>
        <w:t>9</w:t>
      </w:r>
      <w:r w:rsidRPr="00AB236B">
        <w:rPr>
          <w:sz w:val="28"/>
          <w:szCs w:val="28"/>
        </w:rPr>
        <w:t xml:space="preserve"> Điều</w:t>
      </w:r>
      <w:r w:rsidR="00461B70" w:rsidRPr="00AB236B">
        <w:rPr>
          <w:sz w:val="28"/>
          <w:szCs w:val="28"/>
        </w:rPr>
        <w:t>, cụ thể</w:t>
      </w:r>
      <w:r w:rsidRPr="00AB236B">
        <w:rPr>
          <w:sz w:val="28"/>
          <w:szCs w:val="28"/>
        </w:rPr>
        <w:t xml:space="preserve"> như sau:</w:t>
      </w:r>
    </w:p>
    <w:p w14:paraId="64360FC9" w14:textId="77777777" w:rsidR="00EA2C75" w:rsidRPr="00AB236B" w:rsidRDefault="00EA2C75" w:rsidP="00665F1F">
      <w:pPr>
        <w:spacing w:before="120" w:after="120"/>
        <w:ind w:firstLine="720"/>
        <w:jc w:val="both"/>
        <w:rPr>
          <w:sz w:val="28"/>
          <w:szCs w:val="28"/>
        </w:rPr>
      </w:pPr>
      <w:bookmarkStart w:id="12" w:name="dieu_1"/>
      <w:bookmarkStart w:id="13" w:name="dieu_2"/>
      <w:bookmarkStart w:id="14" w:name="dieu_3"/>
      <w:bookmarkStart w:id="15" w:name="dieu_4"/>
      <w:r w:rsidRPr="00AB236B">
        <w:rPr>
          <w:bCs/>
          <w:sz w:val="28"/>
          <w:szCs w:val="28"/>
        </w:rPr>
        <w:t>Điều 1. Phạm vi điều chỉnh, đối tượng áp dụng</w:t>
      </w:r>
      <w:bookmarkEnd w:id="12"/>
    </w:p>
    <w:p w14:paraId="090884E3" w14:textId="77777777" w:rsidR="00EA2C75" w:rsidRPr="00AB236B" w:rsidRDefault="00EA2C75" w:rsidP="00665F1F">
      <w:pPr>
        <w:spacing w:before="120" w:after="120"/>
        <w:ind w:firstLine="720"/>
        <w:jc w:val="both"/>
        <w:rPr>
          <w:bCs/>
          <w:sz w:val="28"/>
          <w:szCs w:val="28"/>
        </w:rPr>
      </w:pPr>
      <w:r w:rsidRPr="00AB236B">
        <w:rPr>
          <w:bCs/>
          <w:sz w:val="28"/>
          <w:szCs w:val="28"/>
        </w:rPr>
        <w:lastRenderedPageBreak/>
        <w:t>Điều 2. Chức danh người hoạt động không chuyên trách ở cấp xã</w:t>
      </w:r>
    </w:p>
    <w:bookmarkEnd w:id="13"/>
    <w:p w14:paraId="26DEBD67" w14:textId="21D559C0" w:rsidR="00EA2C75" w:rsidRPr="00AB236B" w:rsidRDefault="00EA2C75" w:rsidP="00665F1F">
      <w:pPr>
        <w:spacing w:before="120" w:after="120"/>
        <w:ind w:firstLine="720"/>
        <w:jc w:val="both"/>
        <w:rPr>
          <w:bCs/>
          <w:sz w:val="28"/>
          <w:szCs w:val="28"/>
        </w:rPr>
      </w:pPr>
      <w:r w:rsidRPr="00AB236B">
        <w:rPr>
          <w:bCs/>
          <w:sz w:val="28"/>
          <w:szCs w:val="28"/>
        </w:rPr>
        <w:t xml:space="preserve">Điều 3. </w:t>
      </w:r>
      <w:r w:rsidR="00601423" w:rsidRPr="00AB236B">
        <w:rPr>
          <w:bCs/>
          <w:sz w:val="28"/>
          <w:szCs w:val="28"/>
        </w:rPr>
        <w:t>Mức phụ cấp của từng chức danh người hoạt động không chuyên trách ở cấp xã, ở thôn, tổ dân phố</w:t>
      </w:r>
    </w:p>
    <w:p w14:paraId="4A14D017" w14:textId="77777777" w:rsidR="00EA2C75" w:rsidRPr="00AB236B" w:rsidRDefault="00EA2C75" w:rsidP="00665F1F">
      <w:pPr>
        <w:spacing w:before="120" w:after="120"/>
        <w:ind w:firstLine="720"/>
        <w:jc w:val="both"/>
        <w:rPr>
          <w:bCs/>
          <w:sz w:val="28"/>
          <w:szCs w:val="28"/>
        </w:rPr>
      </w:pPr>
      <w:r w:rsidRPr="00AB236B">
        <w:rPr>
          <w:bCs/>
          <w:sz w:val="28"/>
          <w:szCs w:val="28"/>
        </w:rPr>
        <w:t xml:space="preserve">Điều 4. Mức hỗ trợ hàng tháng đối với người trực tiếp tham gia hoạt động ở thôn, tổ dân phố </w:t>
      </w:r>
    </w:p>
    <w:p w14:paraId="1B7FDAA0" w14:textId="04A83362" w:rsidR="00EA2C75" w:rsidRPr="00AB236B" w:rsidRDefault="00EA2C75" w:rsidP="00665F1F">
      <w:pPr>
        <w:spacing w:before="120" w:after="120"/>
        <w:ind w:firstLine="720"/>
        <w:jc w:val="both"/>
        <w:rPr>
          <w:bCs/>
          <w:sz w:val="28"/>
          <w:szCs w:val="28"/>
        </w:rPr>
      </w:pPr>
      <w:r w:rsidRPr="00AB236B">
        <w:rPr>
          <w:bCs/>
          <w:sz w:val="28"/>
          <w:szCs w:val="28"/>
        </w:rPr>
        <w:t>Điều 5. Việc kiêm nhiệm</w:t>
      </w:r>
      <w:r w:rsidR="003C6873" w:rsidRPr="00AB236B">
        <w:rPr>
          <w:bCs/>
          <w:sz w:val="28"/>
          <w:szCs w:val="28"/>
        </w:rPr>
        <w:t xml:space="preserve"> chức danh</w:t>
      </w:r>
      <w:r w:rsidRPr="00AB236B">
        <w:rPr>
          <w:bCs/>
          <w:sz w:val="28"/>
          <w:szCs w:val="28"/>
        </w:rPr>
        <w:t>, phụ cấp kiêm nhiệm đối với người hoạt động không chuyên trách ở cấp xã, ở thôn, tổ dân phố và người trực tiếp tham gia hoạt động ở thôn, tổ dân phố</w:t>
      </w:r>
    </w:p>
    <w:p w14:paraId="12F2DE8E" w14:textId="38FDC005" w:rsidR="00EA2C75" w:rsidRPr="00AB236B" w:rsidRDefault="00EA2C75" w:rsidP="00665F1F">
      <w:pPr>
        <w:spacing w:before="120" w:after="120"/>
        <w:ind w:firstLine="720"/>
        <w:jc w:val="both"/>
        <w:rPr>
          <w:bCs/>
          <w:sz w:val="28"/>
          <w:szCs w:val="28"/>
        </w:rPr>
      </w:pPr>
      <w:r w:rsidRPr="00AB236B">
        <w:rPr>
          <w:bCs/>
          <w:sz w:val="28"/>
          <w:szCs w:val="28"/>
        </w:rPr>
        <w:t xml:space="preserve">Điều 6. </w:t>
      </w:r>
      <w:r w:rsidR="00974EFA" w:rsidRPr="00AB236B">
        <w:rPr>
          <w:bCs/>
          <w:sz w:val="28"/>
          <w:szCs w:val="28"/>
        </w:rPr>
        <w:t xml:space="preserve">Mức khoán kinh phí hoạt động của Ủy ban Mặt trận Tổ quốc Việt Nam và các tổ chức chính trị - xã hội ở cấp xã </w:t>
      </w:r>
    </w:p>
    <w:p w14:paraId="0A50AA6E" w14:textId="77777777" w:rsidR="00EA2C75" w:rsidRPr="00AB236B" w:rsidRDefault="00EA2C75" w:rsidP="00665F1F">
      <w:pPr>
        <w:spacing w:before="120" w:after="120"/>
        <w:ind w:firstLine="720"/>
        <w:jc w:val="both"/>
        <w:rPr>
          <w:bCs/>
          <w:sz w:val="28"/>
          <w:szCs w:val="28"/>
        </w:rPr>
      </w:pPr>
      <w:r w:rsidRPr="00AB236B">
        <w:rPr>
          <w:bCs/>
          <w:sz w:val="28"/>
          <w:szCs w:val="28"/>
        </w:rPr>
        <w:t>Điều 7. Nguồn kinh phí</w:t>
      </w:r>
    </w:p>
    <w:p w14:paraId="53A70451" w14:textId="77777777" w:rsidR="00EA2C75" w:rsidRPr="00AB236B" w:rsidRDefault="00EA2C75" w:rsidP="00665F1F">
      <w:pPr>
        <w:spacing w:before="120" w:after="120"/>
        <w:ind w:firstLine="720"/>
        <w:jc w:val="both"/>
        <w:rPr>
          <w:bCs/>
          <w:sz w:val="28"/>
          <w:szCs w:val="28"/>
        </w:rPr>
      </w:pPr>
      <w:r w:rsidRPr="00AB236B">
        <w:rPr>
          <w:bCs/>
          <w:sz w:val="28"/>
          <w:szCs w:val="28"/>
        </w:rPr>
        <w:t>Điều 8. Tổ chức thực hiện</w:t>
      </w:r>
      <w:bookmarkEnd w:id="14"/>
    </w:p>
    <w:p w14:paraId="495D86C5" w14:textId="77777777" w:rsidR="00EA2C75" w:rsidRPr="00AB236B" w:rsidRDefault="00EA2C75" w:rsidP="00665F1F">
      <w:pPr>
        <w:spacing w:before="120" w:after="120"/>
        <w:ind w:firstLine="720"/>
        <w:jc w:val="both"/>
        <w:rPr>
          <w:sz w:val="28"/>
          <w:szCs w:val="28"/>
        </w:rPr>
      </w:pPr>
      <w:r w:rsidRPr="00AB236B">
        <w:rPr>
          <w:bCs/>
          <w:sz w:val="28"/>
          <w:szCs w:val="28"/>
        </w:rPr>
        <w:t>Điều 9. Hiệu lực thi hành</w:t>
      </w:r>
      <w:bookmarkEnd w:id="15"/>
    </w:p>
    <w:p w14:paraId="24080A43" w14:textId="77777777" w:rsidR="00E8694C" w:rsidRPr="00AB236B" w:rsidRDefault="00E8694C" w:rsidP="00665F1F">
      <w:pPr>
        <w:spacing w:before="120" w:after="120"/>
        <w:ind w:firstLine="720"/>
        <w:jc w:val="both"/>
        <w:rPr>
          <w:b/>
          <w:sz w:val="28"/>
          <w:szCs w:val="28"/>
        </w:rPr>
      </w:pPr>
      <w:r w:rsidRPr="00AB236B">
        <w:rPr>
          <w:b/>
          <w:sz w:val="28"/>
          <w:szCs w:val="28"/>
        </w:rPr>
        <w:t>2. Nội dung cơ bản</w:t>
      </w:r>
    </w:p>
    <w:p w14:paraId="6A75874C" w14:textId="46E6FDDF" w:rsidR="00BF39B0" w:rsidRPr="00AB236B" w:rsidRDefault="00BF39B0" w:rsidP="00665F1F">
      <w:pPr>
        <w:spacing w:before="120" w:after="120"/>
        <w:ind w:firstLine="720"/>
        <w:jc w:val="both"/>
        <w:rPr>
          <w:b/>
          <w:bCs/>
          <w:sz w:val="28"/>
          <w:szCs w:val="28"/>
        </w:rPr>
      </w:pPr>
      <w:r w:rsidRPr="00AB236B">
        <w:rPr>
          <w:b/>
          <w:sz w:val="28"/>
          <w:szCs w:val="28"/>
        </w:rPr>
        <w:t>2.1</w:t>
      </w:r>
      <w:r w:rsidR="001C46D6" w:rsidRPr="00AB236B">
        <w:rPr>
          <w:b/>
          <w:sz w:val="28"/>
          <w:szCs w:val="28"/>
        </w:rPr>
        <w:t>.</w:t>
      </w:r>
      <w:r w:rsidRPr="00AB236B">
        <w:rPr>
          <w:b/>
          <w:sz w:val="28"/>
          <w:szCs w:val="28"/>
        </w:rPr>
        <w:t xml:space="preserve"> Về c</w:t>
      </w:r>
      <w:r w:rsidRPr="00AB236B">
        <w:rPr>
          <w:b/>
          <w:bCs/>
          <w:sz w:val="28"/>
          <w:szCs w:val="28"/>
        </w:rPr>
        <w:t>hức danh người hoạt động không chuyên trách ở cấp xã</w:t>
      </w:r>
    </w:p>
    <w:p w14:paraId="39D46898" w14:textId="110CDD49" w:rsidR="00BF39B0" w:rsidRPr="00AB236B" w:rsidRDefault="00F343AC" w:rsidP="00665F1F">
      <w:pPr>
        <w:spacing w:before="120" w:after="120"/>
        <w:ind w:firstLine="720"/>
        <w:jc w:val="both"/>
        <w:rPr>
          <w:sz w:val="28"/>
          <w:szCs w:val="28"/>
        </w:rPr>
      </w:pPr>
      <w:r w:rsidRPr="00AB236B">
        <w:rPr>
          <w:sz w:val="28"/>
          <w:szCs w:val="28"/>
        </w:rPr>
        <w:t>Kế thừa các chức danh đã qu</w:t>
      </w:r>
      <w:r w:rsidR="00651908" w:rsidRPr="00AB236B">
        <w:rPr>
          <w:sz w:val="28"/>
          <w:szCs w:val="28"/>
        </w:rPr>
        <w:t>y</w:t>
      </w:r>
      <w:r w:rsidRPr="00AB236B">
        <w:rPr>
          <w:sz w:val="28"/>
          <w:szCs w:val="28"/>
        </w:rPr>
        <w:t xml:space="preserve"> định tại </w:t>
      </w:r>
      <w:r w:rsidR="0061352A" w:rsidRPr="00AB236B">
        <w:rPr>
          <w:sz w:val="28"/>
          <w:szCs w:val="28"/>
        </w:rPr>
        <w:t>Nghị quyết số 20, d</w:t>
      </w:r>
      <w:r w:rsidR="00BF39B0" w:rsidRPr="00AB236B">
        <w:rPr>
          <w:sz w:val="28"/>
          <w:szCs w:val="28"/>
        </w:rPr>
        <w:t xml:space="preserve">ự thảo </w:t>
      </w:r>
      <w:r w:rsidR="0061352A" w:rsidRPr="00AB236B">
        <w:rPr>
          <w:sz w:val="28"/>
          <w:szCs w:val="28"/>
        </w:rPr>
        <w:t xml:space="preserve">Nghị quyết </w:t>
      </w:r>
      <w:r w:rsidR="001E2CA8" w:rsidRPr="00AB236B">
        <w:rPr>
          <w:sz w:val="28"/>
          <w:szCs w:val="28"/>
        </w:rPr>
        <w:t xml:space="preserve">giữ nguyên </w:t>
      </w:r>
      <w:r w:rsidR="00BF39B0" w:rsidRPr="00AB236B">
        <w:rPr>
          <w:sz w:val="28"/>
          <w:szCs w:val="28"/>
        </w:rPr>
        <w:t>13 chức danh</w:t>
      </w:r>
      <w:r w:rsidR="0061352A" w:rsidRPr="00AB236B">
        <w:rPr>
          <w:sz w:val="28"/>
          <w:szCs w:val="28"/>
        </w:rPr>
        <w:t xml:space="preserve">, </w:t>
      </w:r>
      <w:r w:rsidR="001E2CA8" w:rsidRPr="00AB236B">
        <w:rPr>
          <w:sz w:val="28"/>
          <w:szCs w:val="28"/>
        </w:rPr>
        <w:t>gồm:</w:t>
      </w:r>
      <w:r w:rsidR="00BF39B0" w:rsidRPr="00AB236B">
        <w:rPr>
          <w:sz w:val="28"/>
          <w:szCs w:val="28"/>
        </w:rPr>
        <w:t xml:space="preserve"> </w:t>
      </w:r>
    </w:p>
    <w:p w14:paraId="62A8AA7A" w14:textId="1E17F9E5" w:rsidR="00C65969" w:rsidRPr="00AB236B" w:rsidRDefault="00E34E0D" w:rsidP="00665F1F">
      <w:pPr>
        <w:spacing w:before="120" w:after="120"/>
        <w:ind w:firstLine="720"/>
        <w:jc w:val="both"/>
        <w:rPr>
          <w:sz w:val="28"/>
          <w:szCs w:val="28"/>
        </w:rPr>
      </w:pPr>
      <w:r w:rsidRPr="00AB236B">
        <w:rPr>
          <w:b/>
          <w:bCs/>
          <w:sz w:val="28"/>
          <w:szCs w:val="28"/>
        </w:rPr>
        <w:t>Khối Đảng:</w:t>
      </w:r>
      <w:r w:rsidR="00C65969" w:rsidRPr="00AB236B">
        <w:rPr>
          <w:sz w:val="28"/>
          <w:szCs w:val="28"/>
        </w:rPr>
        <w:t xml:space="preserve"> </w:t>
      </w:r>
      <w:r w:rsidR="00DB4832" w:rsidRPr="00AB236B">
        <w:rPr>
          <w:sz w:val="28"/>
          <w:szCs w:val="28"/>
        </w:rPr>
        <w:t>C</w:t>
      </w:r>
      <w:r w:rsidR="00A1500F" w:rsidRPr="00AB236B">
        <w:rPr>
          <w:sz w:val="28"/>
          <w:szCs w:val="28"/>
        </w:rPr>
        <w:t xml:space="preserve">ó 2 chức danh: </w:t>
      </w:r>
      <w:r w:rsidR="00C65969" w:rsidRPr="00AB236B">
        <w:rPr>
          <w:sz w:val="28"/>
          <w:szCs w:val="28"/>
        </w:rPr>
        <w:t>Tổ chức - Văn phòng Đảng ủy; Kiểm tra - Tuyên giáo - Dân vận.</w:t>
      </w:r>
    </w:p>
    <w:p w14:paraId="045C33BF" w14:textId="62F257D0" w:rsidR="00C65969" w:rsidRPr="00AB236B" w:rsidRDefault="00E34E0D" w:rsidP="00665F1F">
      <w:pPr>
        <w:spacing w:before="120" w:after="120"/>
        <w:ind w:firstLine="720"/>
        <w:jc w:val="both"/>
        <w:rPr>
          <w:sz w:val="28"/>
          <w:szCs w:val="28"/>
        </w:rPr>
      </w:pPr>
      <w:r w:rsidRPr="00AB236B">
        <w:rPr>
          <w:b/>
          <w:bCs/>
          <w:sz w:val="28"/>
          <w:szCs w:val="28"/>
        </w:rPr>
        <w:t>Khối chính quyền:</w:t>
      </w:r>
      <w:r w:rsidR="00C65969" w:rsidRPr="00AB236B">
        <w:rPr>
          <w:sz w:val="28"/>
          <w:szCs w:val="28"/>
        </w:rPr>
        <w:t xml:space="preserve"> </w:t>
      </w:r>
      <w:r w:rsidR="00DB4832" w:rsidRPr="00AB236B">
        <w:rPr>
          <w:sz w:val="28"/>
          <w:szCs w:val="28"/>
        </w:rPr>
        <w:t>C</w:t>
      </w:r>
      <w:r w:rsidR="00A1500F" w:rsidRPr="00AB236B">
        <w:rPr>
          <w:sz w:val="28"/>
          <w:szCs w:val="28"/>
        </w:rPr>
        <w:t xml:space="preserve">ó 6 chức danh: </w:t>
      </w:r>
      <w:r w:rsidR="007A7107" w:rsidRPr="00AB236B">
        <w:rPr>
          <w:sz w:val="28"/>
          <w:szCs w:val="28"/>
        </w:rPr>
        <w:t xml:space="preserve">Phó </w:t>
      </w:r>
      <w:r w:rsidR="00C65969" w:rsidRPr="00AB236B">
        <w:rPr>
          <w:sz w:val="28"/>
          <w:szCs w:val="28"/>
        </w:rPr>
        <w:t xml:space="preserve">Chỉ huy trưởng Ban chỉ huy quân sự; Văn hóa, thể dục, thể thao - Công tác xã hội, dân số, bảo vệ trẻ em; Đài truyền thanh - Quản lý nhà văn hóa; Xây dựng, đô thị, môi trường, thương mại, dịch vụ, tiểu thủ công nghiệp; Giao thông - Thủy lợi - Khuyến nông - Thú y cơ sở; Thủ quỹ - Văn thư - Lưu trữ. </w:t>
      </w:r>
    </w:p>
    <w:p w14:paraId="3C112290" w14:textId="1085E647" w:rsidR="00D835CE" w:rsidRPr="00AB236B" w:rsidRDefault="00E34E0D" w:rsidP="00665F1F">
      <w:pPr>
        <w:spacing w:before="120" w:after="120"/>
        <w:ind w:firstLine="720"/>
        <w:jc w:val="both"/>
        <w:rPr>
          <w:sz w:val="28"/>
          <w:szCs w:val="28"/>
        </w:rPr>
      </w:pPr>
      <w:r w:rsidRPr="00AB236B">
        <w:rPr>
          <w:b/>
          <w:bCs/>
          <w:sz w:val="28"/>
          <w:szCs w:val="28"/>
        </w:rPr>
        <w:t>Mặt Trận và Hội</w:t>
      </w:r>
      <w:r w:rsidR="001E2CA8" w:rsidRPr="00AB236B">
        <w:rPr>
          <w:b/>
          <w:bCs/>
          <w:sz w:val="28"/>
          <w:szCs w:val="28"/>
        </w:rPr>
        <w:t>,</w:t>
      </w:r>
      <w:r w:rsidRPr="00AB236B">
        <w:rPr>
          <w:b/>
          <w:bCs/>
          <w:sz w:val="28"/>
          <w:szCs w:val="28"/>
        </w:rPr>
        <w:t xml:space="preserve"> đoàn thể:</w:t>
      </w:r>
      <w:r w:rsidR="00D835CE" w:rsidRPr="00AB236B">
        <w:rPr>
          <w:sz w:val="28"/>
          <w:szCs w:val="28"/>
        </w:rPr>
        <w:t xml:space="preserve"> </w:t>
      </w:r>
      <w:r w:rsidR="00DB4832" w:rsidRPr="00AB236B">
        <w:rPr>
          <w:sz w:val="28"/>
          <w:szCs w:val="28"/>
        </w:rPr>
        <w:t xml:space="preserve">Có 5 chức danh: </w:t>
      </w:r>
      <w:r w:rsidR="00D835CE" w:rsidRPr="00AB236B">
        <w:rPr>
          <w:sz w:val="28"/>
          <w:szCs w:val="28"/>
        </w:rPr>
        <w:t xml:space="preserve">Phó Chủ tịch Ủy ban Mặt trận Tổ quốc Việt Nam; Phó Chủ tịch Hội Nông dân Việt Nam </w:t>
      </w:r>
      <w:r w:rsidR="00D835CE" w:rsidRPr="00AB236B">
        <w:rPr>
          <w:i/>
          <w:iCs/>
          <w:sz w:val="28"/>
          <w:szCs w:val="28"/>
        </w:rPr>
        <w:t>(áp dụng đối với cấp xã có hoạt động nông, lâm, ngư, diêm nghiệp và có tổ chức Hội Nông dân Việt Nam, vì trên thực tiễn có 2 phường</w:t>
      </w:r>
      <w:r w:rsidR="00C65969" w:rsidRPr="00AB236B">
        <w:rPr>
          <w:rStyle w:val="FootnoteReference"/>
          <w:i/>
          <w:iCs/>
          <w:sz w:val="28"/>
          <w:szCs w:val="28"/>
        </w:rPr>
        <w:footnoteReference w:id="2"/>
      </w:r>
      <w:r w:rsidR="00D835CE" w:rsidRPr="00AB236B">
        <w:rPr>
          <w:i/>
          <w:iCs/>
          <w:sz w:val="28"/>
          <w:szCs w:val="28"/>
        </w:rPr>
        <w:t xml:space="preserve"> thuộc thành phố Quảng Ngãi không có tổ chức Hộ</w:t>
      </w:r>
      <w:r w:rsidR="00C65969" w:rsidRPr="00AB236B">
        <w:rPr>
          <w:i/>
          <w:iCs/>
          <w:sz w:val="28"/>
          <w:szCs w:val="28"/>
        </w:rPr>
        <w:t>i</w:t>
      </w:r>
      <w:r w:rsidR="00D835CE" w:rsidRPr="00AB236B">
        <w:rPr>
          <w:i/>
          <w:iCs/>
          <w:sz w:val="28"/>
          <w:szCs w:val="28"/>
        </w:rPr>
        <w:t xml:space="preserve"> nông dân)</w:t>
      </w:r>
      <w:r w:rsidR="00D835CE" w:rsidRPr="00AB236B">
        <w:rPr>
          <w:sz w:val="28"/>
          <w:szCs w:val="28"/>
        </w:rPr>
        <w:t>; Phó Chủ tịch Hội Cựu chiến binh Việt Nam; Phó Chủ tịch Hội Liên hiệp Phụ nữ Việt Nam; Phó Bí thư Đoàn Thanh niên Cộng sản Hồ Chí Minh</w:t>
      </w:r>
      <w:r w:rsidR="00C65969" w:rsidRPr="00AB236B">
        <w:rPr>
          <w:sz w:val="28"/>
          <w:szCs w:val="28"/>
        </w:rPr>
        <w:t>.</w:t>
      </w:r>
    </w:p>
    <w:p w14:paraId="6FD57E52" w14:textId="654EB39F" w:rsidR="0012432C" w:rsidRPr="00AB236B" w:rsidRDefault="00CF478E" w:rsidP="00665F1F">
      <w:pPr>
        <w:spacing w:before="120" w:after="120"/>
        <w:ind w:firstLine="720"/>
        <w:jc w:val="both"/>
        <w:rPr>
          <w:sz w:val="28"/>
          <w:szCs w:val="28"/>
        </w:rPr>
      </w:pPr>
      <w:r w:rsidRPr="00AB236B">
        <w:rPr>
          <w:sz w:val="28"/>
          <w:szCs w:val="28"/>
        </w:rPr>
        <w:t xml:space="preserve">Tuy nhiên, </w:t>
      </w:r>
      <w:r w:rsidR="004A06D2" w:rsidRPr="00AB236B">
        <w:rPr>
          <w:sz w:val="28"/>
          <w:szCs w:val="28"/>
        </w:rPr>
        <w:t>tại khoản 1</w:t>
      </w:r>
      <w:r w:rsidR="0012432C" w:rsidRPr="00AB236B">
        <w:rPr>
          <w:sz w:val="28"/>
          <w:szCs w:val="28"/>
        </w:rPr>
        <w:t xml:space="preserve">, </w:t>
      </w:r>
      <w:r w:rsidR="00632FA9" w:rsidRPr="00AB236B">
        <w:rPr>
          <w:sz w:val="28"/>
          <w:szCs w:val="28"/>
        </w:rPr>
        <w:t xml:space="preserve">khoản </w:t>
      </w:r>
      <w:r w:rsidR="0012432C" w:rsidRPr="00AB236B">
        <w:rPr>
          <w:sz w:val="28"/>
          <w:szCs w:val="28"/>
        </w:rPr>
        <w:t>2</w:t>
      </w:r>
      <w:r w:rsidR="004A06D2" w:rsidRPr="00AB236B">
        <w:rPr>
          <w:sz w:val="28"/>
          <w:szCs w:val="28"/>
        </w:rPr>
        <w:t xml:space="preserve"> Điều 33 Nghị định số 33 qu</w:t>
      </w:r>
      <w:r w:rsidR="00313E60" w:rsidRPr="00AB236B">
        <w:rPr>
          <w:sz w:val="28"/>
          <w:szCs w:val="28"/>
        </w:rPr>
        <w:t>y</w:t>
      </w:r>
      <w:r w:rsidR="004A06D2" w:rsidRPr="00AB236B">
        <w:rPr>
          <w:sz w:val="28"/>
          <w:szCs w:val="28"/>
        </w:rPr>
        <w:t xml:space="preserve"> định</w:t>
      </w:r>
      <w:r w:rsidR="001930E5" w:rsidRPr="00AB236B">
        <w:rPr>
          <w:sz w:val="28"/>
          <w:szCs w:val="28"/>
        </w:rPr>
        <w:t>:</w:t>
      </w:r>
      <w:r w:rsidR="004A06D2" w:rsidRPr="00AB236B">
        <w:rPr>
          <w:sz w:val="28"/>
          <w:szCs w:val="28"/>
        </w:rPr>
        <w:t xml:space="preserve"> </w:t>
      </w:r>
      <w:r w:rsidR="004A06D2" w:rsidRPr="00AB236B">
        <w:rPr>
          <w:i/>
          <w:iCs/>
          <w:sz w:val="28"/>
          <w:szCs w:val="28"/>
        </w:rPr>
        <w:t>“</w:t>
      </w:r>
      <w:r w:rsidR="0012432C" w:rsidRPr="00AB236B">
        <w:rPr>
          <w:b/>
          <w:bCs/>
          <w:i/>
          <w:iCs/>
          <w:sz w:val="28"/>
          <w:szCs w:val="28"/>
        </w:rPr>
        <w:t>1.</w:t>
      </w:r>
      <w:r w:rsidR="0012432C" w:rsidRPr="00AB236B">
        <w:rPr>
          <w:i/>
          <w:iCs/>
          <w:sz w:val="28"/>
          <w:szCs w:val="28"/>
        </w:rPr>
        <w:t xml:space="preserve"> </w:t>
      </w:r>
      <w:r w:rsidR="004A06D2" w:rsidRPr="00AB236B">
        <w:rPr>
          <w:i/>
          <w:iCs/>
          <w:sz w:val="28"/>
          <w:szCs w:val="28"/>
        </w:rPr>
        <w:t xml:space="preserve">Số lượng người hoạt động không chuyên trách ở cấp xã được tính theo loại đơn vị hành chính cấp xã, cụ thể như sau: Loại I là </w:t>
      </w:r>
      <w:r w:rsidR="004A06D2" w:rsidRPr="00AB236B">
        <w:rPr>
          <w:b/>
          <w:bCs/>
          <w:i/>
          <w:iCs/>
          <w:sz w:val="28"/>
          <w:szCs w:val="28"/>
        </w:rPr>
        <w:t>14 người</w:t>
      </w:r>
      <w:r w:rsidR="004A06D2" w:rsidRPr="00AB236B">
        <w:rPr>
          <w:i/>
          <w:iCs/>
          <w:sz w:val="28"/>
          <w:szCs w:val="28"/>
        </w:rPr>
        <w:t xml:space="preserve">; loại II là </w:t>
      </w:r>
      <w:r w:rsidR="004A06D2" w:rsidRPr="00AB236B">
        <w:rPr>
          <w:b/>
          <w:bCs/>
          <w:i/>
          <w:iCs/>
          <w:sz w:val="28"/>
          <w:szCs w:val="28"/>
        </w:rPr>
        <w:t>12 người</w:t>
      </w:r>
      <w:r w:rsidR="004A06D2" w:rsidRPr="00AB236B">
        <w:rPr>
          <w:i/>
          <w:iCs/>
          <w:sz w:val="28"/>
          <w:szCs w:val="28"/>
        </w:rPr>
        <w:t xml:space="preserve">; loại III là </w:t>
      </w:r>
      <w:r w:rsidR="004A06D2" w:rsidRPr="00AB236B">
        <w:rPr>
          <w:b/>
          <w:bCs/>
          <w:i/>
          <w:iCs/>
          <w:sz w:val="28"/>
          <w:szCs w:val="28"/>
        </w:rPr>
        <w:t>10 người</w:t>
      </w:r>
      <w:r w:rsidR="004A06D2" w:rsidRPr="00AB236B">
        <w:rPr>
          <w:i/>
          <w:iCs/>
          <w:sz w:val="28"/>
          <w:szCs w:val="28"/>
        </w:rPr>
        <w:t>”</w:t>
      </w:r>
      <w:r w:rsidR="0012432C" w:rsidRPr="00AB236B">
        <w:rPr>
          <w:sz w:val="28"/>
          <w:szCs w:val="28"/>
        </w:rPr>
        <w:t xml:space="preserve">; </w:t>
      </w:r>
      <w:r w:rsidR="0012432C" w:rsidRPr="00AB236B">
        <w:rPr>
          <w:i/>
          <w:iCs/>
          <w:sz w:val="28"/>
          <w:szCs w:val="28"/>
        </w:rPr>
        <w:t>“</w:t>
      </w:r>
      <w:r w:rsidR="0012432C" w:rsidRPr="00AB236B">
        <w:rPr>
          <w:b/>
          <w:bCs/>
          <w:i/>
          <w:iCs/>
          <w:sz w:val="28"/>
          <w:szCs w:val="28"/>
        </w:rPr>
        <w:t>2.</w:t>
      </w:r>
      <w:r w:rsidR="0012432C" w:rsidRPr="00AB236B">
        <w:rPr>
          <w:i/>
          <w:iCs/>
          <w:sz w:val="28"/>
          <w:szCs w:val="28"/>
        </w:rPr>
        <w:t xml:space="preserve"> Ủy ban nhân dân cấp tỉnh căn cứ số lượng đơn vị hành chính cấp xã có quy mô dân số, diện tích tự nhiên lớn hơn so với tiêu chuẩn quy định tại Nghị quyết của Ủy ban Thường vụ Quốc hội về tiêu chuẩn của đơn vị hành chính và phân loại đơn vị hành chính để tính số lượng người hoạt động không chuyên trách ở cấp xã tăng thêm như sau:</w:t>
      </w:r>
      <w:r w:rsidR="00D36F16" w:rsidRPr="00AB236B">
        <w:rPr>
          <w:i/>
          <w:iCs/>
          <w:sz w:val="28"/>
          <w:szCs w:val="28"/>
        </w:rPr>
        <w:t xml:space="preserve"> </w:t>
      </w:r>
      <w:r w:rsidR="0012432C" w:rsidRPr="00AB236B">
        <w:rPr>
          <w:b/>
          <w:bCs/>
          <w:i/>
          <w:iCs/>
          <w:sz w:val="28"/>
          <w:szCs w:val="28"/>
        </w:rPr>
        <w:t>a)</w:t>
      </w:r>
      <w:r w:rsidR="0012432C" w:rsidRPr="00AB236B">
        <w:rPr>
          <w:i/>
          <w:iCs/>
          <w:sz w:val="28"/>
          <w:szCs w:val="28"/>
        </w:rPr>
        <w:t xml:space="preserve"> Phường thuộc quận cứ tăng </w:t>
      </w:r>
      <w:r w:rsidR="0012432C" w:rsidRPr="00AB236B">
        <w:rPr>
          <w:i/>
          <w:iCs/>
          <w:sz w:val="28"/>
          <w:szCs w:val="28"/>
        </w:rPr>
        <w:lastRenderedPageBreak/>
        <w:t>thêm đủ 1/3 (một phần ba) mức quy định về quy mô dân số thì được tăng thêm 01 người hoạt động không chuyên trách. Các đơn vị hành chính cấp xã còn lại cứ tăng thêm đủ 1/2 (một phần hai) mức quy định về quy mô dân số thì được tăng thêm 01 người hoạt động không chuyên trách;</w:t>
      </w:r>
      <w:r w:rsidR="00D36F16" w:rsidRPr="00AB236B">
        <w:rPr>
          <w:b/>
          <w:bCs/>
          <w:i/>
          <w:iCs/>
          <w:sz w:val="28"/>
          <w:szCs w:val="28"/>
        </w:rPr>
        <w:t xml:space="preserve"> </w:t>
      </w:r>
      <w:r w:rsidR="0012432C" w:rsidRPr="00AB236B">
        <w:rPr>
          <w:b/>
          <w:bCs/>
          <w:i/>
          <w:iCs/>
          <w:sz w:val="28"/>
          <w:szCs w:val="28"/>
        </w:rPr>
        <w:t>b)</w:t>
      </w:r>
      <w:r w:rsidR="0012432C" w:rsidRPr="00AB236B">
        <w:rPr>
          <w:i/>
          <w:iCs/>
          <w:sz w:val="28"/>
          <w:szCs w:val="28"/>
        </w:rPr>
        <w:t xml:space="preserve"> Ngoài việc tăng thêm người hoạt động không chuyên trách theo quy mô dân số quy định tại điểm a khoản này thì đơn vị hành chính cấp xã cứ tăng thêm đủ 100% mức quy định về diện tích tự nhiên được tăng thêm 01 người hoạt động không chuyên trách</w:t>
      </w:r>
      <w:r w:rsidR="004E612E" w:rsidRPr="00AB236B">
        <w:rPr>
          <w:i/>
          <w:iCs/>
          <w:sz w:val="28"/>
          <w:szCs w:val="28"/>
        </w:rPr>
        <w:t>”</w:t>
      </w:r>
      <w:r w:rsidR="00EB5CAD" w:rsidRPr="00AB236B">
        <w:rPr>
          <w:sz w:val="28"/>
          <w:szCs w:val="28"/>
        </w:rPr>
        <w:t>.</w:t>
      </w:r>
    </w:p>
    <w:p w14:paraId="30D0E117" w14:textId="28066814" w:rsidR="00E05EAC" w:rsidRPr="00AB236B" w:rsidRDefault="0012432C" w:rsidP="00665F1F">
      <w:pPr>
        <w:spacing w:before="120" w:after="120"/>
        <w:ind w:firstLine="720"/>
        <w:jc w:val="both"/>
        <w:rPr>
          <w:sz w:val="28"/>
          <w:szCs w:val="28"/>
        </w:rPr>
      </w:pPr>
      <w:r w:rsidRPr="00AB236B">
        <w:rPr>
          <w:sz w:val="28"/>
          <w:szCs w:val="28"/>
        </w:rPr>
        <w:t xml:space="preserve"> </w:t>
      </w:r>
      <w:r w:rsidR="004A06D2" w:rsidRPr="00AB236B">
        <w:rPr>
          <w:sz w:val="28"/>
          <w:szCs w:val="28"/>
        </w:rPr>
        <w:t xml:space="preserve">Do đó, để </w:t>
      </w:r>
      <w:r w:rsidR="006E3EBD" w:rsidRPr="00AB236B">
        <w:rPr>
          <w:sz w:val="28"/>
          <w:szCs w:val="28"/>
        </w:rPr>
        <w:t xml:space="preserve">đảm bảo phù hợp với số lượng người hoạt động không chuyên trách cấp xã </w:t>
      </w:r>
      <w:r w:rsidR="00DB3CCC" w:rsidRPr="00AB236B">
        <w:rPr>
          <w:sz w:val="28"/>
          <w:szCs w:val="28"/>
        </w:rPr>
        <w:t xml:space="preserve">theo </w:t>
      </w:r>
      <w:r w:rsidR="00E1033F" w:rsidRPr="00AB236B">
        <w:rPr>
          <w:sz w:val="28"/>
          <w:szCs w:val="28"/>
        </w:rPr>
        <w:t xml:space="preserve">phân loại </w:t>
      </w:r>
      <w:r w:rsidR="00DB3CCC" w:rsidRPr="00AB236B">
        <w:rPr>
          <w:sz w:val="28"/>
          <w:szCs w:val="28"/>
        </w:rPr>
        <w:t>đơn vị hành chính</w:t>
      </w:r>
      <w:r w:rsidR="00D36F16" w:rsidRPr="00AB236B">
        <w:rPr>
          <w:sz w:val="28"/>
          <w:szCs w:val="28"/>
        </w:rPr>
        <w:t xml:space="preserve"> và </w:t>
      </w:r>
      <w:r w:rsidR="00905B2C" w:rsidRPr="00AB236B">
        <w:rPr>
          <w:sz w:val="28"/>
          <w:szCs w:val="28"/>
        </w:rPr>
        <w:t>số lượng người tăng</w:t>
      </w:r>
      <w:r w:rsidR="00D36F16" w:rsidRPr="00AB236B">
        <w:rPr>
          <w:sz w:val="28"/>
          <w:szCs w:val="28"/>
        </w:rPr>
        <w:t xml:space="preserve"> thêm theo qu</w:t>
      </w:r>
      <w:r w:rsidR="00EB5CAD" w:rsidRPr="00AB236B">
        <w:rPr>
          <w:sz w:val="28"/>
          <w:szCs w:val="28"/>
        </w:rPr>
        <w:t>y</w:t>
      </w:r>
      <w:r w:rsidR="00D36F16" w:rsidRPr="00AB236B">
        <w:rPr>
          <w:sz w:val="28"/>
          <w:szCs w:val="28"/>
        </w:rPr>
        <w:t xml:space="preserve"> mô dân số, diện tích</w:t>
      </w:r>
      <w:r w:rsidR="00E1033F" w:rsidRPr="00AB236B">
        <w:rPr>
          <w:sz w:val="28"/>
          <w:szCs w:val="28"/>
        </w:rPr>
        <w:t xml:space="preserve"> tự nhiên</w:t>
      </w:r>
      <w:r w:rsidR="00DB3CCC" w:rsidRPr="00AB236B">
        <w:rPr>
          <w:sz w:val="28"/>
          <w:szCs w:val="28"/>
        </w:rPr>
        <w:t xml:space="preserve"> </w:t>
      </w:r>
      <w:r w:rsidR="006E3EBD" w:rsidRPr="00AB236B">
        <w:rPr>
          <w:sz w:val="28"/>
          <w:szCs w:val="28"/>
        </w:rPr>
        <w:t xml:space="preserve">ở </w:t>
      </w:r>
      <w:r w:rsidR="00E1033F" w:rsidRPr="00AB236B">
        <w:rPr>
          <w:sz w:val="28"/>
          <w:szCs w:val="28"/>
        </w:rPr>
        <w:t xml:space="preserve">từng </w:t>
      </w:r>
      <w:r w:rsidR="006E3EBD" w:rsidRPr="00AB236B">
        <w:rPr>
          <w:sz w:val="28"/>
          <w:szCs w:val="28"/>
        </w:rPr>
        <w:t>địa phương</w:t>
      </w:r>
      <w:r w:rsidR="004C7B88" w:rsidRPr="00AB236B">
        <w:rPr>
          <w:sz w:val="28"/>
          <w:szCs w:val="28"/>
        </w:rPr>
        <w:t xml:space="preserve"> tại khoản 1, 2 Điều 33 Nghị định số 33 nêu trên</w:t>
      </w:r>
      <w:r w:rsidR="009D0FA0" w:rsidRPr="00AB236B">
        <w:rPr>
          <w:sz w:val="28"/>
          <w:szCs w:val="28"/>
        </w:rPr>
        <w:t>, dự thảo Nghị quyết qu</w:t>
      </w:r>
      <w:r w:rsidR="00906F23" w:rsidRPr="00AB236B">
        <w:rPr>
          <w:sz w:val="28"/>
          <w:szCs w:val="28"/>
        </w:rPr>
        <w:t>y</w:t>
      </w:r>
      <w:r w:rsidR="00AC2CF0" w:rsidRPr="00AB236B">
        <w:rPr>
          <w:sz w:val="28"/>
          <w:szCs w:val="28"/>
        </w:rPr>
        <w:t xml:space="preserve"> định </w:t>
      </w:r>
      <w:r w:rsidR="00DF262D" w:rsidRPr="00AB236B">
        <w:rPr>
          <w:sz w:val="28"/>
          <w:szCs w:val="28"/>
        </w:rPr>
        <w:t>UBND huyện bố trí người hoạt động không chuyên trách cấp xã phù hợp tình hình thực tế của địa phương theo hướng</w:t>
      </w:r>
      <w:r w:rsidR="00B738E1" w:rsidRPr="00AB236B">
        <w:rPr>
          <w:sz w:val="28"/>
          <w:szCs w:val="28"/>
        </w:rPr>
        <w:t>:</w:t>
      </w:r>
      <w:r w:rsidR="00E05EAC" w:rsidRPr="00AB236B">
        <w:rPr>
          <w:sz w:val="28"/>
          <w:szCs w:val="28"/>
        </w:rPr>
        <w:t xml:space="preserve"> Trường hợp số lượng người hoạt động không chuyên trách cấp xã được giao nhiều hơn số lượng chức danh theo quy định thì bố trí tăng thêm số lượng người hoạt động không chuyên trách cấp xã theo từng chức danh phù hợp với yêu cầu, nhiệm vụ nhưng không vượt quá tổng số người hoạt động không chuyên trách cấp xã được giao. Trường hợp số lượng người hoạt động không chuyên trách cấp xã được giao ít hơn số chức danh quy định tại khoản 1 Điều này thì căn cứ vào nhu cầu thực tế của địa phương bố trí chức danh cho phù hợp với số lượng người hoạt động không chuyên trách cấp xã được giao nhằm đảm bảo các vị trí công tác đều có người đảm nhiệm để thực hiện nhiệm vụ, phù hợp với thực tiễn quản lý ở địa phương</w:t>
      </w:r>
      <w:r w:rsidR="00E34ED1" w:rsidRPr="00AB236B">
        <w:rPr>
          <w:sz w:val="28"/>
          <w:szCs w:val="28"/>
        </w:rPr>
        <w:t>.</w:t>
      </w:r>
    </w:p>
    <w:p w14:paraId="03359248" w14:textId="790E87F7" w:rsidR="00D42F60" w:rsidRPr="00AB236B" w:rsidRDefault="005F6CC4" w:rsidP="00665F1F">
      <w:pPr>
        <w:spacing w:before="120" w:after="120"/>
        <w:ind w:firstLine="720"/>
        <w:jc w:val="both"/>
        <w:rPr>
          <w:b/>
          <w:bCs/>
          <w:sz w:val="28"/>
          <w:szCs w:val="28"/>
        </w:rPr>
      </w:pPr>
      <w:r w:rsidRPr="00AB236B">
        <w:rPr>
          <w:b/>
          <w:sz w:val="28"/>
          <w:szCs w:val="28"/>
        </w:rPr>
        <w:t>2.2. Về</w:t>
      </w:r>
      <w:r w:rsidR="008C3C5B" w:rsidRPr="00AB236B">
        <w:rPr>
          <w:b/>
          <w:sz w:val="28"/>
          <w:szCs w:val="28"/>
        </w:rPr>
        <w:t xml:space="preserve"> mức phụ cấp</w:t>
      </w:r>
      <w:r w:rsidR="00836C48" w:rsidRPr="00AB236B">
        <w:rPr>
          <w:b/>
          <w:sz w:val="28"/>
          <w:szCs w:val="28"/>
        </w:rPr>
        <w:t xml:space="preserve">, phụ cấp kiêm nhiệm và mức hỗ trợ </w:t>
      </w:r>
      <w:r w:rsidR="00836C48" w:rsidRPr="00AB236B">
        <w:rPr>
          <w:b/>
          <w:bCs/>
          <w:sz w:val="28"/>
          <w:szCs w:val="28"/>
        </w:rPr>
        <w:t>hàng tháng đối với người trực tiếp tham gia hoạt động ở thôn, tổ dân phố</w:t>
      </w:r>
      <w:r w:rsidR="00D42F60" w:rsidRPr="00AB236B">
        <w:rPr>
          <w:b/>
          <w:bCs/>
          <w:sz w:val="28"/>
          <w:szCs w:val="28"/>
        </w:rPr>
        <w:t xml:space="preserve"> và </w:t>
      </w:r>
      <w:r w:rsidR="001A5AA1" w:rsidRPr="00AB236B">
        <w:rPr>
          <w:b/>
          <w:bCs/>
          <w:sz w:val="28"/>
          <w:szCs w:val="28"/>
        </w:rPr>
        <w:t>các tổ chức</w:t>
      </w:r>
      <w:r w:rsidR="001C46D6" w:rsidRPr="00AB236B">
        <w:rPr>
          <w:b/>
          <w:bCs/>
          <w:sz w:val="28"/>
          <w:szCs w:val="28"/>
        </w:rPr>
        <w:t xml:space="preserve"> chính trị - xã hội</w:t>
      </w:r>
    </w:p>
    <w:p w14:paraId="0DA5D505" w14:textId="2BEF42AE" w:rsidR="006F232B" w:rsidRPr="00AB236B" w:rsidRDefault="006F232B" w:rsidP="00665F1F">
      <w:pPr>
        <w:spacing w:before="120" w:after="120"/>
        <w:ind w:firstLine="720"/>
        <w:jc w:val="both"/>
        <w:rPr>
          <w:sz w:val="28"/>
          <w:szCs w:val="28"/>
        </w:rPr>
      </w:pPr>
      <w:r w:rsidRPr="00AB236B">
        <w:rPr>
          <w:sz w:val="28"/>
          <w:szCs w:val="28"/>
        </w:rPr>
        <w:t xml:space="preserve">Tại </w:t>
      </w:r>
      <w:r w:rsidR="00C04CCC" w:rsidRPr="00AB236B">
        <w:rPr>
          <w:sz w:val="28"/>
          <w:szCs w:val="28"/>
        </w:rPr>
        <w:t>khoản 1 Điều 34 Nghị định số 33 qu</w:t>
      </w:r>
      <w:r w:rsidR="00F51C17" w:rsidRPr="00AB236B">
        <w:rPr>
          <w:sz w:val="28"/>
          <w:szCs w:val="28"/>
        </w:rPr>
        <w:t>y</w:t>
      </w:r>
      <w:r w:rsidR="00C04CCC" w:rsidRPr="00AB236B">
        <w:rPr>
          <w:sz w:val="28"/>
          <w:szCs w:val="28"/>
        </w:rPr>
        <w:t xml:space="preserve"> định mức khoán quỹ phụ cấp </w:t>
      </w:r>
      <w:r w:rsidR="005853A4" w:rsidRPr="00AB236B">
        <w:rPr>
          <w:sz w:val="28"/>
          <w:szCs w:val="28"/>
        </w:rPr>
        <w:t>(</w:t>
      </w:r>
      <w:r w:rsidR="005853A4" w:rsidRPr="00AB236B">
        <w:rPr>
          <w:i/>
          <w:iCs/>
          <w:sz w:val="28"/>
          <w:szCs w:val="28"/>
        </w:rPr>
        <w:t>bao gồm cả hỗ trợ đóng bảo hiểm xã hội và bảo hiểm y tế</w:t>
      </w:r>
      <w:r w:rsidR="005853A4" w:rsidRPr="00AB236B">
        <w:rPr>
          <w:sz w:val="28"/>
          <w:szCs w:val="28"/>
        </w:rPr>
        <w:t xml:space="preserve">) </w:t>
      </w:r>
      <w:r w:rsidR="00E8190D" w:rsidRPr="00AB236B">
        <w:rPr>
          <w:sz w:val="28"/>
          <w:szCs w:val="28"/>
        </w:rPr>
        <w:t>cho người hoạt động không chuyên trác</w:t>
      </w:r>
      <w:r w:rsidR="006F65F9" w:rsidRPr="00AB236B">
        <w:rPr>
          <w:sz w:val="28"/>
          <w:szCs w:val="28"/>
        </w:rPr>
        <w:t>h</w:t>
      </w:r>
      <w:r w:rsidR="00E8190D" w:rsidRPr="00AB236B">
        <w:rPr>
          <w:sz w:val="28"/>
          <w:szCs w:val="28"/>
        </w:rPr>
        <w:t xml:space="preserve"> cấp xã </w:t>
      </w:r>
      <w:r w:rsidR="005853A4" w:rsidRPr="00AB236B">
        <w:rPr>
          <w:sz w:val="28"/>
          <w:szCs w:val="28"/>
        </w:rPr>
        <w:t xml:space="preserve">theo loại đơn vị hành chính như sau: </w:t>
      </w:r>
      <w:r w:rsidRPr="00AB236B">
        <w:rPr>
          <w:sz w:val="28"/>
          <w:szCs w:val="28"/>
        </w:rPr>
        <w:t>a) Đơn vị hành chính cấp xã loại I được khoán quỹ phụ cấp bằng 21,0 lần mức lương cơ sở;</w:t>
      </w:r>
      <w:r w:rsidR="00E8190D" w:rsidRPr="00AB236B">
        <w:rPr>
          <w:sz w:val="28"/>
          <w:szCs w:val="28"/>
        </w:rPr>
        <w:t xml:space="preserve"> b</w:t>
      </w:r>
      <w:r w:rsidRPr="00AB236B">
        <w:rPr>
          <w:sz w:val="28"/>
          <w:szCs w:val="28"/>
        </w:rPr>
        <w:t>) Đơn vị hành chính cấp xã loại II được khoán quỹ phụ cấp bằng 18,0 lần mức lương cơ sở;</w:t>
      </w:r>
      <w:r w:rsidR="00E8190D" w:rsidRPr="00AB236B">
        <w:rPr>
          <w:sz w:val="28"/>
          <w:szCs w:val="28"/>
        </w:rPr>
        <w:t xml:space="preserve"> </w:t>
      </w:r>
      <w:r w:rsidRPr="00AB236B">
        <w:rPr>
          <w:sz w:val="28"/>
          <w:szCs w:val="28"/>
        </w:rPr>
        <w:t>c) Đơn vị hành chính cấp xã loại III được khoán quỹ phụ cấp bằng 15,0 lần mức lương cơ sở.</w:t>
      </w:r>
      <w:r w:rsidR="009636BB" w:rsidRPr="00AB236B">
        <w:rPr>
          <w:sz w:val="28"/>
          <w:szCs w:val="28"/>
        </w:rPr>
        <w:t xml:space="preserve"> Số lượng người hoạt động không chuyên trách ở cấp xã tăng thêm theo quy định tại khoản 2</w:t>
      </w:r>
      <w:r w:rsidR="003252A2" w:rsidRPr="00AB236B">
        <w:rPr>
          <w:rStyle w:val="FootnoteReference"/>
          <w:sz w:val="28"/>
          <w:szCs w:val="28"/>
        </w:rPr>
        <w:footnoteReference w:id="3"/>
      </w:r>
      <w:r w:rsidR="009636BB" w:rsidRPr="00AB236B">
        <w:rPr>
          <w:sz w:val="28"/>
          <w:szCs w:val="28"/>
        </w:rPr>
        <w:t xml:space="preserve"> Điều 33 Nghị định 33 thì tổng mức khoán quỹ phụ cấp được tính tăng thêm tương ứng bằng 1,5 lần mức lương cơ sở/01 người hoạt động không chuyên trách tăng thêm.</w:t>
      </w:r>
      <w:r w:rsidR="00FE3641" w:rsidRPr="00AB236B">
        <w:rPr>
          <w:sz w:val="28"/>
          <w:szCs w:val="28"/>
        </w:rPr>
        <w:t xml:space="preserve"> </w:t>
      </w:r>
    </w:p>
    <w:p w14:paraId="6F56F15A" w14:textId="1E7A4078" w:rsidR="006F232B" w:rsidRPr="00AB236B" w:rsidRDefault="00080680" w:rsidP="00665F1F">
      <w:pPr>
        <w:spacing w:before="120" w:after="120"/>
        <w:ind w:firstLine="720"/>
        <w:jc w:val="both"/>
        <w:rPr>
          <w:sz w:val="28"/>
          <w:szCs w:val="28"/>
        </w:rPr>
      </w:pPr>
      <w:r w:rsidRPr="00AB236B">
        <w:rPr>
          <w:sz w:val="28"/>
          <w:szCs w:val="28"/>
        </w:rPr>
        <w:t>Tại khoản 2 Điều 34 Nghị định số 33 qu</w:t>
      </w:r>
      <w:r w:rsidR="00F51C17" w:rsidRPr="00AB236B">
        <w:rPr>
          <w:sz w:val="28"/>
          <w:szCs w:val="28"/>
        </w:rPr>
        <w:t>y</w:t>
      </w:r>
      <w:r w:rsidRPr="00AB236B">
        <w:rPr>
          <w:sz w:val="28"/>
          <w:szCs w:val="28"/>
        </w:rPr>
        <w:t xml:space="preserve"> định mức khoán quỹ phụ cấp </w:t>
      </w:r>
      <w:r w:rsidR="006F232B" w:rsidRPr="00AB236B">
        <w:rPr>
          <w:sz w:val="28"/>
          <w:szCs w:val="28"/>
        </w:rPr>
        <w:t>để chi trả hàng tháng đối với người hoạt động không chuyên trách ở mỗi thôn, tổ dân phố như sau:</w:t>
      </w:r>
      <w:r w:rsidR="00ED72C9" w:rsidRPr="00AB236B">
        <w:rPr>
          <w:sz w:val="28"/>
          <w:szCs w:val="28"/>
        </w:rPr>
        <w:t xml:space="preserve"> </w:t>
      </w:r>
      <w:r w:rsidR="006F232B" w:rsidRPr="00AB236B">
        <w:rPr>
          <w:sz w:val="28"/>
          <w:szCs w:val="28"/>
        </w:rPr>
        <w:t xml:space="preserve">a) Đối với thôn có từ 350 hộ gia đình trở lên; tổ dân phố có từ 500 hộ gia đình trở lên; thôn, tổ dân phố thuộc đơn vị hành chính cấp xã trọng điểm, phức tạp về an ninh, trật tự theo quyết định của cơ quan có thẩm quyền; </w:t>
      </w:r>
      <w:r w:rsidR="006F232B" w:rsidRPr="00AB236B">
        <w:rPr>
          <w:sz w:val="28"/>
          <w:szCs w:val="28"/>
        </w:rPr>
        <w:lastRenderedPageBreak/>
        <w:t>thôn, tổ dân phố thuộc đơn vị hành chính cấp xã ở khu vực biên giới, hải đảo được khoán quỹ phụ cấp bằng 6,0 lần mức lương cơ sở. Trường hợp thôn có từ 350 hộ gia đình trở lên chuyển thành tổ dân phố do thành lập đơn vị hành chính đô thị cấp xã thì được giữ mức khoán quỹ phụ cấp bằng 6,0 lần mức lương cơ sở;</w:t>
      </w:r>
      <w:r w:rsidR="00ED72C9" w:rsidRPr="00AB236B">
        <w:rPr>
          <w:sz w:val="28"/>
          <w:szCs w:val="28"/>
        </w:rPr>
        <w:t xml:space="preserve"> </w:t>
      </w:r>
      <w:r w:rsidR="006F232B" w:rsidRPr="00AB236B">
        <w:rPr>
          <w:sz w:val="28"/>
          <w:szCs w:val="28"/>
        </w:rPr>
        <w:t>b) Đối với các thôn, tổ dân phố không thuộc quy định tại điểm a khoản 2 Điều này được khoán quỹ phụ cấp bằng 4,5 lần mức lương cơ sở;</w:t>
      </w:r>
      <w:r w:rsidR="00ED72C9" w:rsidRPr="00AB236B">
        <w:rPr>
          <w:sz w:val="28"/>
          <w:szCs w:val="28"/>
        </w:rPr>
        <w:t xml:space="preserve"> </w:t>
      </w:r>
      <w:r w:rsidR="006F232B" w:rsidRPr="00AB236B">
        <w:rPr>
          <w:sz w:val="28"/>
          <w:szCs w:val="28"/>
        </w:rPr>
        <w:t>c) Trường hợp đơn vị hành chính cấp huyện không tổ chức đơn vị hành chính cấp xã thì thôn, tổ dân phố quy định tại điểm a và điểm b khoản này được xác định theo đơn vị hành chính cấp huyện đó.</w:t>
      </w:r>
    </w:p>
    <w:p w14:paraId="54637428" w14:textId="45851B42" w:rsidR="001A76B8" w:rsidRPr="00AB236B" w:rsidRDefault="00715E58" w:rsidP="00665F1F">
      <w:pPr>
        <w:spacing w:before="120" w:after="120"/>
        <w:ind w:firstLine="720"/>
        <w:jc w:val="both"/>
        <w:rPr>
          <w:sz w:val="28"/>
          <w:szCs w:val="28"/>
        </w:rPr>
      </w:pPr>
      <w:r w:rsidRPr="00AB236B">
        <w:rPr>
          <w:sz w:val="28"/>
          <w:szCs w:val="28"/>
        </w:rPr>
        <w:t>Tại điểm c khoản 3 Điều 34 Nghị định số 33 qu</w:t>
      </w:r>
      <w:r w:rsidR="00AE6021" w:rsidRPr="00AB236B">
        <w:rPr>
          <w:sz w:val="28"/>
          <w:szCs w:val="28"/>
        </w:rPr>
        <w:t>y</w:t>
      </w:r>
      <w:r w:rsidRPr="00AB236B">
        <w:rPr>
          <w:sz w:val="28"/>
          <w:szCs w:val="28"/>
        </w:rPr>
        <w:t xml:space="preserve"> định</w:t>
      </w:r>
      <w:r w:rsidR="001A76B8" w:rsidRPr="00AB236B">
        <w:rPr>
          <w:sz w:val="28"/>
          <w:szCs w:val="28"/>
        </w:rPr>
        <w:t xml:space="preserve"> </w:t>
      </w:r>
      <w:r w:rsidR="00AE6021" w:rsidRPr="00AB236B">
        <w:rPr>
          <w:sz w:val="28"/>
          <w:szCs w:val="28"/>
        </w:rPr>
        <w:t xml:space="preserve">Ủy ban nhân dân tỉnh trình </w:t>
      </w:r>
      <w:r w:rsidR="001A76B8" w:rsidRPr="00AB236B">
        <w:rPr>
          <w:sz w:val="28"/>
          <w:szCs w:val="28"/>
        </w:rPr>
        <w:t>Hội đồng nhân dân tỉnh qu</w:t>
      </w:r>
      <w:r w:rsidR="00AE6021" w:rsidRPr="00AB236B">
        <w:rPr>
          <w:sz w:val="28"/>
          <w:szCs w:val="28"/>
        </w:rPr>
        <w:t>y</w:t>
      </w:r>
      <w:r w:rsidR="001A76B8" w:rsidRPr="00AB236B">
        <w:rPr>
          <w:sz w:val="28"/>
          <w:szCs w:val="28"/>
        </w:rPr>
        <w:t xml:space="preserve"> định</w:t>
      </w:r>
      <w:r w:rsidRPr="00AB236B">
        <w:rPr>
          <w:sz w:val="28"/>
          <w:szCs w:val="28"/>
        </w:rPr>
        <w:t xml:space="preserve">: </w:t>
      </w:r>
      <w:r w:rsidRPr="00AB236B">
        <w:rPr>
          <w:i/>
          <w:iCs/>
          <w:sz w:val="28"/>
          <w:szCs w:val="28"/>
        </w:rPr>
        <w:t>“</w:t>
      </w:r>
      <w:r w:rsidR="001E2331" w:rsidRPr="00AB236B">
        <w:rPr>
          <w:i/>
          <w:iCs/>
          <w:sz w:val="28"/>
          <w:szCs w:val="28"/>
        </w:rPr>
        <w:t>M</w:t>
      </w:r>
      <w:r w:rsidRPr="00AB236B">
        <w:rPr>
          <w:i/>
          <w:iCs/>
          <w:sz w:val="28"/>
          <w:szCs w:val="28"/>
        </w:rPr>
        <w:t>ức phụ cấp của từng chức danh người hoạt động không chuyên trách ở cấp xã, ở thôn, tổ dân phố bảo đảm tương quan hợp lý với mức lương bậc 1 của công chức cấp xã có cùng trình độ đào tạo nhằm khuyến khích người hoạt động không chuyên trách ở cấp xã, ở thôn, tổ dân phố học tập nâng cao trình độ chuyên môn, nghiệp vụ; quy định cụ thể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 phù hợp với tình hình thực tiễn của địa phương</w:t>
      </w:r>
      <w:r w:rsidR="00FB1E16" w:rsidRPr="00AB236B">
        <w:rPr>
          <w:i/>
          <w:iCs/>
          <w:sz w:val="28"/>
          <w:szCs w:val="28"/>
        </w:rPr>
        <w:t>”</w:t>
      </w:r>
      <w:r w:rsidR="00FB1E16" w:rsidRPr="00AB236B">
        <w:rPr>
          <w:sz w:val="28"/>
          <w:szCs w:val="28"/>
        </w:rPr>
        <w:t xml:space="preserve">. </w:t>
      </w:r>
    </w:p>
    <w:p w14:paraId="159E2781" w14:textId="6740D986" w:rsidR="00594E69" w:rsidRPr="00AB236B" w:rsidRDefault="00CE1D8E" w:rsidP="00665F1F">
      <w:pPr>
        <w:spacing w:before="120" w:after="120"/>
        <w:jc w:val="both"/>
        <w:rPr>
          <w:sz w:val="28"/>
          <w:szCs w:val="28"/>
        </w:rPr>
      </w:pPr>
      <w:r w:rsidRPr="00AB236B">
        <w:rPr>
          <w:sz w:val="28"/>
          <w:szCs w:val="28"/>
        </w:rPr>
        <w:t xml:space="preserve"> </w:t>
      </w:r>
      <w:r w:rsidR="0047227F" w:rsidRPr="00AB236B">
        <w:rPr>
          <w:sz w:val="28"/>
          <w:szCs w:val="28"/>
        </w:rPr>
        <w:tab/>
        <w:t>T</w:t>
      </w:r>
      <w:r w:rsidRPr="00AB236B">
        <w:rPr>
          <w:sz w:val="28"/>
          <w:szCs w:val="28"/>
        </w:rPr>
        <w:t xml:space="preserve">ại </w:t>
      </w:r>
      <w:bookmarkStart w:id="16" w:name="_Hlk138231554"/>
      <w:r w:rsidR="006F65F9" w:rsidRPr="00AB236B">
        <w:rPr>
          <w:sz w:val="28"/>
          <w:szCs w:val="28"/>
        </w:rPr>
        <w:t>k</w:t>
      </w:r>
      <w:r w:rsidR="0047227F" w:rsidRPr="00AB236B">
        <w:rPr>
          <w:sz w:val="28"/>
          <w:szCs w:val="28"/>
        </w:rPr>
        <w:t>hoản 2 Điều 20 Nghị định 33 qu</w:t>
      </w:r>
      <w:r w:rsidR="001E2331" w:rsidRPr="00AB236B">
        <w:rPr>
          <w:sz w:val="28"/>
          <w:szCs w:val="28"/>
        </w:rPr>
        <w:t>y</w:t>
      </w:r>
      <w:r w:rsidR="0047227F" w:rsidRPr="00AB236B">
        <w:rPr>
          <w:sz w:val="28"/>
          <w:szCs w:val="28"/>
        </w:rPr>
        <w:t xml:space="preserve"> định: </w:t>
      </w:r>
      <w:r w:rsidR="0047227F" w:rsidRPr="00AB236B">
        <w:rPr>
          <w:i/>
          <w:iCs/>
          <w:sz w:val="28"/>
          <w:szCs w:val="28"/>
        </w:rPr>
        <w:t>“Trường hợp cán bộ, công chức cấp xã kiêm nhiệm thực hiện nhiệm vụ của người hoạt động không chuyên trách ở cấp xã, ở thôn, tổ dân phố thì được hưởng phụ cấp kiêm nhiệm bằng 100% mức phụ cấp quy định của chức danh kiêm nhiệm” và</w:t>
      </w:r>
      <w:r w:rsidR="00594E69" w:rsidRPr="00AB236B">
        <w:rPr>
          <w:i/>
          <w:iCs/>
          <w:sz w:val="28"/>
          <w:szCs w:val="28"/>
        </w:rPr>
        <w:t xml:space="preserve"> khoản 4 Điều 34 </w:t>
      </w:r>
      <w:r w:rsidR="00F33EF7" w:rsidRPr="00AB236B">
        <w:rPr>
          <w:i/>
          <w:iCs/>
          <w:sz w:val="28"/>
          <w:szCs w:val="28"/>
        </w:rPr>
        <w:t xml:space="preserve">Nghị định 33 </w:t>
      </w:r>
      <w:r w:rsidR="00594E69" w:rsidRPr="00AB236B">
        <w:rPr>
          <w:i/>
          <w:iCs/>
          <w:sz w:val="28"/>
          <w:szCs w:val="28"/>
        </w:rPr>
        <w:t>qu</w:t>
      </w:r>
      <w:r w:rsidR="001E2331" w:rsidRPr="00AB236B">
        <w:rPr>
          <w:i/>
          <w:iCs/>
          <w:sz w:val="28"/>
          <w:szCs w:val="28"/>
        </w:rPr>
        <w:t>y</w:t>
      </w:r>
      <w:r w:rsidR="00594E69" w:rsidRPr="00AB236B">
        <w:rPr>
          <w:i/>
          <w:iCs/>
          <w:sz w:val="28"/>
          <w:szCs w:val="28"/>
        </w:rPr>
        <w:t xml:space="preserve"> định: “</w:t>
      </w:r>
      <w:bookmarkStart w:id="17" w:name="_Hlk138232321"/>
      <w:r w:rsidR="00594E69" w:rsidRPr="00AB236B">
        <w:rPr>
          <w:i/>
          <w:iCs/>
          <w:sz w:val="28"/>
          <w:szCs w:val="28"/>
        </w:rPr>
        <w:t>Trường hợp người hoạt động không chuyên trách ở cấp xã, ở thôn, tổ dân phố kiêm nhiệm thực hiện nhiệm vụ của người hoạt động không chuyên trách khác ở cấp xã, ở thôn, tổ dân phố thì được hưởng phụ cấp kiêm nhiệm bằng 100% mức phụ cấp quy định của chức danh kiêm nhiệm</w:t>
      </w:r>
      <w:r w:rsidR="00F33EF7" w:rsidRPr="00AB236B">
        <w:rPr>
          <w:i/>
          <w:iCs/>
          <w:sz w:val="28"/>
          <w:szCs w:val="28"/>
        </w:rPr>
        <w:t>”</w:t>
      </w:r>
      <w:r w:rsidR="00594E69" w:rsidRPr="00AB236B">
        <w:rPr>
          <w:sz w:val="28"/>
          <w:szCs w:val="28"/>
        </w:rPr>
        <w:t>.</w:t>
      </w:r>
    </w:p>
    <w:bookmarkEnd w:id="16"/>
    <w:bookmarkEnd w:id="17"/>
    <w:p w14:paraId="4ACC0F9C" w14:textId="02D54681" w:rsidR="00715E58" w:rsidRPr="00AB236B" w:rsidRDefault="00EA746C" w:rsidP="00665F1F">
      <w:pPr>
        <w:spacing w:before="120" w:after="120"/>
        <w:ind w:firstLine="720"/>
        <w:jc w:val="both"/>
        <w:rPr>
          <w:sz w:val="28"/>
          <w:szCs w:val="28"/>
        </w:rPr>
      </w:pPr>
      <w:r w:rsidRPr="00AB236B">
        <w:rPr>
          <w:sz w:val="28"/>
          <w:szCs w:val="28"/>
        </w:rPr>
        <w:t>Trê</w:t>
      </w:r>
      <w:r w:rsidR="005A17F2" w:rsidRPr="00AB236B">
        <w:rPr>
          <w:sz w:val="28"/>
          <w:szCs w:val="28"/>
        </w:rPr>
        <w:t>n</w:t>
      </w:r>
      <w:r w:rsidRPr="00AB236B">
        <w:rPr>
          <w:sz w:val="28"/>
          <w:szCs w:val="28"/>
        </w:rPr>
        <w:t xml:space="preserve"> cơ sở </w:t>
      </w:r>
      <w:r w:rsidR="007034FE" w:rsidRPr="00AB236B">
        <w:rPr>
          <w:sz w:val="28"/>
          <w:szCs w:val="28"/>
        </w:rPr>
        <w:t>các qu</w:t>
      </w:r>
      <w:r w:rsidR="00F52E23" w:rsidRPr="00AB236B">
        <w:rPr>
          <w:sz w:val="28"/>
          <w:szCs w:val="28"/>
        </w:rPr>
        <w:t>y</w:t>
      </w:r>
      <w:r w:rsidR="007034FE" w:rsidRPr="00AB236B">
        <w:rPr>
          <w:sz w:val="28"/>
          <w:szCs w:val="28"/>
        </w:rPr>
        <w:t xml:space="preserve"> định nêu trên</w:t>
      </w:r>
      <w:r w:rsidRPr="00AB236B">
        <w:rPr>
          <w:sz w:val="28"/>
          <w:szCs w:val="28"/>
        </w:rPr>
        <w:t xml:space="preserve">, đề xuất mức phụ cấp, </w:t>
      </w:r>
      <w:r w:rsidR="00F52E23" w:rsidRPr="00AB236B">
        <w:rPr>
          <w:sz w:val="28"/>
          <w:szCs w:val="28"/>
        </w:rPr>
        <w:t xml:space="preserve">mức </w:t>
      </w:r>
      <w:r w:rsidRPr="00AB236B">
        <w:rPr>
          <w:sz w:val="28"/>
          <w:szCs w:val="28"/>
        </w:rPr>
        <w:t>hỗ trợ</w:t>
      </w:r>
      <w:r w:rsidR="004A1C7A" w:rsidRPr="00AB236B">
        <w:rPr>
          <w:sz w:val="28"/>
          <w:szCs w:val="28"/>
        </w:rPr>
        <w:t xml:space="preserve">, phụ </w:t>
      </w:r>
      <w:r w:rsidR="0027385C" w:rsidRPr="00AB236B">
        <w:rPr>
          <w:sz w:val="28"/>
          <w:szCs w:val="28"/>
        </w:rPr>
        <w:t>cấp kiêm nhiệm, mức khoán kinh phí hoạt động</w:t>
      </w:r>
      <w:r w:rsidRPr="00AB236B">
        <w:rPr>
          <w:sz w:val="28"/>
          <w:szCs w:val="28"/>
        </w:rPr>
        <w:t xml:space="preserve"> đối với </w:t>
      </w:r>
      <w:r w:rsidR="00C436F7" w:rsidRPr="00AB236B">
        <w:rPr>
          <w:sz w:val="28"/>
          <w:szCs w:val="28"/>
        </w:rPr>
        <w:t>các đối tượng quy định tại điểm c khoản 3 Điều 34 Nghị định số 33 như sau:</w:t>
      </w:r>
    </w:p>
    <w:p w14:paraId="22B2CE81" w14:textId="45775840" w:rsidR="006170EC" w:rsidRPr="00AB236B" w:rsidRDefault="004A4ED5" w:rsidP="004A4ED5">
      <w:pPr>
        <w:spacing w:before="120"/>
        <w:ind w:firstLine="720"/>
        <w:jc w:val="both"/>
        <w:rPr>
          <w:sz w:val="28"/>
          <w:szCs w:val="28"/>
        </w:rPr>
      </w:pPr>
      <w:r w:rsidRPr="00AB236B">
        <w:rPr>
          <w:b/>
          <w:sz w:val="28"/>
          <w:szCs w:val="28"/>
        </w:rPr>
        <w:t xml:space="preserve">a) </w:t>
      </w:r>
      <w:r w:rsidR="00B0039B" w:rsidRPr="00AB236B">
        <w:rPr>
          <w:b/>
          <w:sz w:val="28"/>
          <w:szCs w:val="28"/>
        </w:rPr>
        <w:t>N</w:t>
      </w:r>
      <w:r w:rsidR="006170EC" w:rsidRPr="00AB236B">
        <w:rPr>
          <w:b/>
          <w:sz w:val="28"/>
          <w:szCs w:val="28"/>
        </w:rPr>
        <w:t xml:space="preserve">gười hoạt động không chuyên trách </w:t>
      </w:r>
      <w:r w:rsidR="001366F6" w:rsidRPr="00AB236B">
        <w:rPr>
          <w:b/>
          <w:sz w:val="28"/>
          <w:szCs w:val="28"/>
        </w:rPr>
        <w:t xml:space="preserve">ở </w:t>
      </w:r>
      <w:r w:rsidR="006170EC" w:rsidRPr="00AB236B">
        <w:rPr>
          <w:b/>
          <w:sz w:val="28"/>
          <w:szCs w:val="28"/>
        </w:rPr>
        <w:t>cấp xã</w:t>
      </w:r>
      <w:r w:rsidR="008D1DF8" w:rsidRPr="00AB236B">
        <w:rPr>
          <w:b/>
          <w:sz w:val="28"/>
          <w:szCs w:val="28"/>
        </w:rPr>
        <w:t xml:space="preserve"> đượ</w:t>
      </w:r>
      <w:r w:rsidR="003C3AC7" w:rsidRPr="00AB236B">
        <w:rPr>
          <w:b/>
          <w:sz w:val="28"/>
          <w:szCs w:val="28"/>
        </w:rPr>
        <w:t>c</w:t>
      </w:r>
      <w:r w:rsidR="008D1DF8" w:rsidRPr="00AB236B">
        <w:rPr>
          <w:b/>
          <w:sz w:val="28"/>
          <w:szCs w:val="28"/>
        </w:rPr>
        <w:t xml:space="preserve"> hưởng mức phụ cấp hàng tháng</w:t>
      </w:r>
      <w:r w:rsidR="00425D16" w:rsidRPr="00AB236B">
        <w:rPr>
          <w:b/>
          <w:sz w:val="28"/>
          <w:szCs w:val="28"/>
        </w:rPr>
        <w:t xml:space="preserve"> </w:t>
      </w:r>
      <w:r w:rsidR="00251B88" w:rsidRPr="00AB236B">
        <w:rPr>
          <w:b/>
          <w:sz w:val="28"/>
          <w:szCs w:val="28"/>
        </w:rPr>
        <w:t>theo trình độ chuyên môn</w:t>
      </w:r>
      <w:r w:rsidR="00251B88" w:rsidRPr="00AB236B">
        <w:rPr>
          <w:sz w:val="28"/>
          <w:szCs w:val="28"/>
        </w:rPr>
        <w:t xml:space="preserve"> </w:t>
      </w:r>
      <w:r w:rsidR="00425D16" w:rsidRPr="00AB236B">
        <w:rPr>
          <w:i/>
          <w:iCs/>
          <w:sz w:val="28"/>
          <w:szCs w:val="28"/>
        </w:rPr>
        <w:t>(bao gồm hỗ trợ đóng bảo hiểm xã hội và bảo hiểm y tế)</w:t>
      </w:r>
      <w:r w:rsidR="00746CC6" w:rsidRPr="00AB236B">
        <w:rPr>
          <w:i/>
          <w:iCs/>
          <w:sz w:val="28"/>
          <w:szCs w:val="28"/>
        </w:rPr>
        <w:t xml:space="preserve">, </w:t>
      </w:r>
      <w:r w:rsidR="00746CC6" w:rsidRPr="00AB236B">
        <w:rPr>
          <w:iCs/>
          <w:sz w:val="28"/>
          <w:szCs w:val="28"/>
        </w:rPr>
        <w:t>cụ thể</w:t>
      </w:r>
      <w:r w:rsidR="008D1DF8" w:rsidRPr="00AB236B">
        <w:rPr>
          <w:sz w:val="28"/>
          <w:szCs w:val="28"/>
        </w:rPr>
        <w:t xml:space="preserve"> như sau:</w:t>
      </w:r>
    </w:p>
    <w:p w14:paraId="7B766609" w14:textId="77777777" w:rsidR="002D0E15" w:rsidRPr="00AB236B" w:rsidRDefault="002D0E15" w:rsidP="004A4ED5">
      <w:pPr>
        <w:spacing w:before="120"/>
        <w:ind w:firstLine="720"/>
        <w:jc w:val="both"/>
        <w:rPr>
          <w:sz w:val="10"/>
          <w:szCs w:val="28"/>
        </w:rPr>
      </w:pPr>
    </w:p>
    <w:tbl>
      <w:tblPr>
        <w:tblW w:w="4941"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356"/>
        <w:gridCol w:w="1540"/>
        <w:gridCol w:w="1537"/>
        <w:gridCol w:w="1542"/>
      </w:tblGrid>
      <w:tr w:rsidR="00AB236B" w:rsidRPr="00AB236B" w14:paraId="33829896" w14:textId="77777777" w:rsidTr="00315918">
        <w:trPr>
          <w:trHeight w:val="276"/>
        </w:trPr>
        <w:tc>
          <w:tcPr>
            <w:tcW w:w="2427"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AD212FC" w14:textId="77777777" w:rsidR="00884731" w:rsidRPr="00AB236B" w:rsidRDefault="00884731" w:rsidP="00884731">
            <w:pPr>
              <w:spacing w:before="60" w:after="60"/>
              <w:jc w:val="center"/>
            </w:pPr>
            <w:r w:rsidRPr="00AB236B">
              <w:rPr>
                <w:b/>
                <w:bCs/>
              </w:rPr>
              <w:t>Trình độ chuyên môn</w:t>
            </w:r>
          </w:p>
        </w:tc>
        <w:tc>
          <w:tcPr>
            <w:tcW w:w="2573" w:type="pct"/>
            <w:gridSpan w:val="3"/>
            <w:tcBorders>
              <w:top w:val="single" w:sz="4" w:space="0" w:color="auto"/>
              <w:left w:val="single" w:sz="4" w:space="0" w:color="auto"/>
              <w:bottom w:val="single" w:sz="4" w:space="0" w:color="auto"/>
              <w:right w:val="single" w:sz="4" w:space="0" w:color="auto"/>
              <w:tl2br w:val="nil"/>
              <w:tr2bl w:val="nil"/>
            </w:tcBorders>
            <w:shd w:val="solid" w:color="FFFFFF" w:fill="auto"/>
          </w:tcPr>
          <w:p w14:paraId="282F23F1" w14:textId="77777777" w:rsidR="00884731" w:rsidRPr="00AB236B" w:rsidRDefault="00884731" w:rsidP="00884731">
            <w:pPr>
              <w:spacing w:before="60" w:after="60"/>
              <w:jc w:val="center"/>
              <w:rPr>
                <w:b/>
                <w:bCs/>
              </w:rPr>
            </w:pPr>
            <w:r w:rsidRPr="00AB236B">
              <w:rPr>
                <w:b/>
                <w:bCs/>
              </w:rPr>
              <w:t xml:space="preserve">Mức phụ cấp </w:t>
            </w:r>
            <w:r w:rsidRPr="00AB236B">
              <w:rPr>
                <w:i/>
                <w:iCs/>
              </w:rPr>
              <w:t>(hệ số x mức lương cơ sở)</w:t>
            </w:r>
          </w:p>
        </w:tc>
      </w:tr>
      <w:tr w:rsidR="00AB236B" w:rsidRPr="00AB236B" w14:paraId="2525A9AE" w14:textId="77777777" w:rsidTr="00315918">
        <w:trPr>
          <w:trHeight w:val="396"/>
        </w:trPr>
        <w:tc>
          <w:tcPr>
            <w:tcW w:w="2427" w:type="pct"/>
            <w:vMerge/>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42489A3" w14:textId="77777777" w:rsidR="00884731" w:rsidRPr="00AB236B" w:rsidRDefault="00884731" w:rsidP="00884731">
            <w:pPr>
              <w:spacing w:before="60" w:after="60"/>
              <w:jc w:val="center"/>
              <w:rPr>
                <w:b/>
                <w:bCs/>
              </w:rPr>
            </w:pPr>
          </w:p>
        </w:tc>
        <w:tc>
          <w:tcPr>
            <w:tcW w:w="858"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78C0EF34" w14:textId="77777777" w:rsidR="00884731" w:rsidRPr="00AB236B" w:rsidRDefault="00884731" w:rsidP="00884731">
            <w:pPr>
              <w:spacing w:before="60" w:after="60"/>
              <w:jc w:val="center"/>
              <w:rPr>
                <w:b/>
                <w:bCs/>
              </w:rPr>
            </w:pPr>
            <w:r w:rsidRPr="00AB236B">
              <w:rPr>
                <w:b/>
                <w:bCs/>
              </w:rPr>
              <w:t>Tổng mức phụ cấp</w:t>
            </w:r>
          </w:p>
        </w:tc>
        <w:tc>
          <w:tcPr>
            <w:tcW w:w="85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1CA5988D" w14:textId="77777777" w:rsidR="00884731" w:rsidRPr="00AB236B" w:rsidRDefault="00884731" w:rsidP="00884731">
            <w:pPr>
              <w:spacing w:before="60" w:after="60"/>
              <w:jc w:val="center"/>
              <w:rPr>
                <w:b/>
                <w:bCs/>
              </w:rPr>
            </w:pPr>
            <w:r w:rsidRPr="00AB236B">
              <w:rPr>
                <w:b/>
                <w:bCs/>
              </w:rPr>
              <w:t>Phụ cấp theo mức khoán</w:t>
            </w:r>
          </w:p>
        </w:tc>
        <w:tc>
          <w:tcPr>
            <w:tcW w:w="859"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17DA1A0A" w14:textId="77777777" w:rsidR="00884731" w:rsidRPr="00AB236B" w:rsidRDefault="00884731" w:rsidP="00884731">
            <w:pPr>
              <w:spacing w:before="60" w:after="60"/>
              <w:jc w:val="center"/>
              <w:rPr>
                <w:b/>
                <w:bCs/>
              </w:rPr>
            </w:pPr>
            <w:r w:rsidRPr="00AB236B">
              <w:rPr>
                <w:b/>
                <w:bCs/>
              </w:rPr>
              <w:t>Phụ cấp hỗ trợ</w:t>
            </w:r>
          </w:p>
        </w:tc>
      </w:tr>
      <w:tr w:rsidR="00AB236B" w:rsidRPr="00AB236B" w14:paraId="7BDC5137" w14:textId="77777777" w:rsidTr="00315918">
        <w:tblPrEx>
          <w:tblBorders>
            <w:top w:val="none" w:sz="0" w:space="0" w:color="auto"/>
            <w:bottom w:val="none" w:sz="0" w:space="0" w:color="auto"/>
            <w:insideH w:val="none" w:sz="0" w:space="0" w:color="auto"/>
            <w:insideV w:val="none" w:sz="0" w:space="0" w:color="auto"/>
          </w:tblBorders>
        </w:tblPrEx>
        <w:tc>
          <w:tcPr>
            <w:tcW w:w="24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0EB4CF5" w14:textId="77777777" w:rsidR="00884731" w:rsidRPr="00AB236B" w:rsidRDefault="00884731" w:rsidP="00884731">
            <w:pPr>
              <w:spacing w:before="60" w:after="60"/>
              <w:jc w:val="center"/>
            </w:pPr>
            <w:r w:rsidRPr="00AB236B">
              <w:t>Đại học trở lên</w:t>
            </w:r>
          </w:p>
        </w:tc>
        <w:tc>
          <w:tcPr>
            <w:tcW w:w="858"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14:paraId="4DF41730" w14:textId="77777777" w:rsidR="00884731" w:rsidRPr="00AB236B" w:rsidRDefault="00884731" w:rsidP="00884731">
            <w:pPr>
              <w:spacing w:before="60" w:after="60"/>
              <w:jc w:val="center"/>
            </w:pPr>
            <w:r w:rsidRPr="00AB236B">
              <w:t>2,34</w:t>
            </w:r>
          </w:p>
        </w:tc>
        <w:tc>
          <w:tcPr>
            <w:tcW w:w="85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282A7184" w14:textId="77777777" w:rsidR="00884731" w:rsidRPr="00AB236B" w:rsidRDefault="00884731" w:rsidP="00884731">
            <w:pPr>
              <w:spacing w:before="60" w:after="60"/>
              <w:jc w:val="center"/>
            </w:pPr>
            <w:r w:rsidRPr="00AB236B">
              <w:t>1,5</w:t>
            </w:r>
          </w:p>
        </w:tc>
        <w:tc>
          <w:tcPr>
            <w:tcW w:w="859"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7F51B010" w14:textId="77777777" w:rsidR="00884731" w:rsidRPr="00AB236B" w:rsidRDefault="00884731" w:rsidP="00884731">
            <w:pPr>
              <w:spacing w:before="60" w:after="60"/>
              <w:jc w:val="center"/>
            </w:pPr>
            <w:r w:rsidRPr="00AB236B">
              <w:t>0,84</w:t>
            </w:r>
          </w:p>
        </w:tc>
      </w:tr>
      <w:tr w:rsidR="00AB236B" w:rsidRPr="00AB236B" w14:paraId="429CB402" w14:textId="77777777" w:rsidTr="00315918">
        <w:tblPrEx>
          <w:tblBorders>
            <w:top w:val="none" w:sz="0" w:space="0" w:color="auto"/>
            <w:bottom w:val="none" w:sz="0" w:space="0" w:color="auto"/>
            <w:insideH w:val="none" w:sz="0" w:space="0" w:color="auto"/>
            <w:insideV w:val="none" w:sz="0" w:space="0" w:color="auto"/>
          </w:tblBorders>
        </w:tblPrEx>
        <w:tc>
          <w:tcPr>
            <w:tcW w:w="24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E24B17A" w14:textId="77777777" w:rsidR="00884731" w:rsidRPr="00AB236B" w:rsidRDefault="00884731" w:rsidP="00884731">
            <w:pPr>
              <w:spacing w:before="60" w:after="60"/>
              <w:jc w:val="center"/>
            </w:pPr>
            <w:r w:rsidRPr="00AB236B">
              <w:t>Cao đẳng</w:t>
            </w:r>
          </w:p>
        </w:tc>
        <w:tc>
          <w:tcPr>
            <w:tcW w:w="858"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14:paraId="70B970F4" w14:textId="77777777" w:rsidR="00884731" w:rsidRPr="00AB236B" w:rsidRDefault="00884731" w:rsidP="00884731">
            <w:pPr>
              <w:spacing w:before="60" w:after="60"/>
              <w:jc w:val="center"/>
            </w:pPr>
            <w:r w:rsidRPr="00AB236B">
              <w:t>2,1</w:t>
            </w:r>
          </w:p>
        </w:tc>
        <w:tc>
          <w:tcPr>
            <w:tcW w:w="85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152F4677" w14:textId="77777777" w:rsidR="00884731" w:rsidRPr="00AB236B" w:rsidRDefault="00884731" w:rsidP="00884731">
            <w:pPr>
              <w:spacing w:before="60" w:after="60"/>
              <w:jc w:val="center"/>
            </w:pPr>
            <w:r w:rsidRPr="00AB236B">
              <w:t>1,5</w:t>
            </w:r>
          </w:p>
        </w:tc>
        <w:tc>
          <w:tcPr>
            <w:tcW w:w="859"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51AF0697" w14:textId="77777777" w:rsidR="00884731" w:rsidRPr="00AB236B" w:rsidRDefault="00884731" w:rsidP="00884731">
            <w:pPr>
              <w:spacing w:before="60" w:after="60"/>
              <w:jc w:val="center"/>
            </w:pPr>
            <w:r w:rsidRPr="00AB236B">
              <w:t>0,6</w:t>
            </w:r>
          </w:p>
        </w:tc>
      </w:tr>
      <w:tr w:rsidR="00AB236B" w:rsidRPr="00AB236B" w14:paraId="239450AB" w14:textId="77777777" w:rsidTr="00315918">
        <w:tblPrEx>
          <w:tblBorders>
            <w:top w:val="none" w:sz="0" w:space="0" w:color="auto"/>
            <w:bottom w:val="none" w:sz="0" w:space="0" w:color="auto"/>
            <w:insideH w:val="none" w:sz="0" w:space="0" w:color="auto"/>
            <w:insideV w:val="none" w:sz="0" w:space="0" w:color="auto"/>
          </w:tblBorders>
        </w:tblPrEx>
        <w:tc>
          <w:tcPr>
            <w:tcW w:w="24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0B292D0" w14:textId="77777777" w:rsidR="00884731" w:rsidRPr="00AB236B" w:rsidRDefault="00884731" w:rsidP="00884731">
            <w:pPr>
              <w:spacing w:before="60" w:after="60"/>
              <w:jc w:val="center"/>
            </w:pPr>
            <w:r w:rsidRPr="00AB236B">
              <w:t>Trung cấp</w:t>
            </w:r>
          </w:p>
        </w:tc>
        <w:tc>
          <w:tcPr>
            <w:tcW w:w="858"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14:paraId="2DB6E020" w14:textId="77777777" w:rsidR="00884731" w:rsidRPr="00AB236B" w:rsidRDefault="00884731" w:rsidP="00884731">
            <w:pPr>
              <w:spacing w:before="60" w:after="60"/>
              <w:jc w:val="center"/>
            </w:pPr>
            <w:r w:rsidRPr="00AB236B">
              <w:t>1,86</w:t>
            </w:r>
          </w:p>
        </w:tc>
        <w:tc>
          <w:tcPr>
            <w:tcW w:w="85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5BC0E5B1" w14:textId="77777777" w:rsidR="00884731" w:rsidRPr="00AB236B" w:rsidRDefault="00884731" w:rsidP="00884731">
            <w:pPr>
              <w:spacing w:before="60" w:after="60"/>
              <w:jc w:val="center"/>
            </w:pPr>
            <w:r w:rsidRPr="00AB236B">
              <w:t>1,5</w:t>
            </w:r>
          </w:p>
        </w:tc>
        <w:tc>
          <w:tcPr>
            <w:tcW w:w="859"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1238AEBD" w14:textId="77777777" w:rsidR="00884731" w:rsidRPr="00AB236B" w:rsidRDefault="00884731" w:rsidP="00884731">
            <w:pPr>
              <w:spacing w:before="60" w:after="60"/>
              <w:jc w:val="center"/>
            </w:pPr>
            <w:r w:rsidRPr="00AB236B">
              <w:t>0,36</w:t>
            </w:r>
          </w:p>
        </w:tc>
      </w:tr>
      <w:tr w:rsidR="00AB236B" w:rsidRPr="00AB236B" w14:paraId="69FEF1C5" w14:textId="77777777" w:rsidTr="00315918">
        <w:tblPrEx>
          <w:tblBorders>
            <w:top w:val="none" w:sz="0" w:space="0" w:color="auto"/>
            <w:bottom w:val="none" w:sz="0" w:space="0" w:color="auto"/>
            <w:insideH w:val="none" w:sz="0" w:space="0" w:color="auto"/>
            <w:insideV w:val="none" w:sz="0" w:space="0" w:color="auto"/>
          </w:tblBorders>
        </w:tblPrEx>
        <w:tc>
          <w:tcPr>
            <w:tcW w:w="24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BE778F4" w14:textId="77777777" w:rsidR="00884731" w:rsidRPr="00AB236B" w:rsidRDefault="00884731" w:rsidP="00884731">
            <w:pPr>
              <w:spacing w:before="60" w:after="60"/>
              <w:jc w:val="center"/>
            </w:pPr>
            <w:r w:rsidRPr="00AB236B">
              <w:t>Sơ cấp hoặc không có trình độ chuyên môn</w:t>
            </w:r>
          </w:p>
        </w:tc>
        <w:tc>
          <w:tcPr>
            <w:tcW w:w="858"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14:paraId="4A17F165" w14:textId="77777777" w:rsidR="00884731" w:rsidRPr="00AB236B" w:rsidRDefault="00884731" w:rsidP="00884731">
            <w:pPr>
              <w:spacing w:before="60" w:after="60"/>
              <w:jc w:val="center"/>
            </w:pPr>
            <w:r w:rsidRPr="00AB236B">
              <w:t>1,5</w:t>
            </w:r>
          </w:p>
        </w:tc>
        <w:tc>
          <w:tcPr>
            <w:tcW w:w="85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139497D8" w14:textId="77777777" w:rsidR="00884731" w:rsidRPr="00AB236B" w:rsidRDefault="00884731" w:rsidP="00884731">
            <w:pPr>
              <w:spacing w:before="60" w:after="60"/>
              <w:jc w:val="center"/>
            </w:pPr>
            <w:r w:rsidRPr="00AB236B">
              <w:t>1,5</w:t>
            </w:r>
          </w:p>
        </w:tc>
        <w:tc>
          <w:tcPr>
            <w:tcW w:w="859"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4691FF60" w14:textId="77777777" w:rsidR="00884731" w:rsidRPr="00AB236B" w:rsidRDefault="00884731" w:rsidP="00884731">
            <w:pPr>
              <w:spacing w:before="60" w:after="60"/>
              <w:jc w:val="center"/>
            </w:pPr>
          </w:p>
        </w:tc>
      </w:tr>
    </w:tbl>
    <w:p w14:paraId="213273FC" w14:textId="77777777" w:rsidR="00F91902" w:rsidRPr="00AB236B" w:rsidRDefault="00F91902" w:rsidP="00884731">
      <w:pPr>
        <w:spacing w:before="120"/>
        <w:jc w:val="both"/>
        <w:rPr>
          <w:sz w:val="2"/>
          <w:szCs w:val="10"/>
        </w:rPr>
      </w:pPr>
    </w:p>
    <w:p w14:paraId="3B7906FC" w14:textId="31D9CC42" w:rsidR="00715E58" w:rsidRPr="00AB236B" w:rsidRDefault="00703C38" w:rsidP="0023476D">
      <w:pPr>
        <w:spacing w:before="120" w:after="120"/>
        <w:ind w:firstLine="720"/>
        <w:jc w:val="both"/>
        <w:rPr>
          <w:i/>
          <w:iCs/>
          <w:sz w:val="28"/>
          <w:szCs w:val="28"/>
        </w:rPr>
      </w:pPr>
      <w:r w:rsidRPr="00AB236B">
        <w:rPr>
          <w:sz w:val="28"/>
          <w:szCs w:val="28"/>
        </w:rPr>
        <w:lastRenderedPageBreak/>
        <w:t xml:space="preserve">Tổng ngân sách chi trả 1 năm khi thực hiện Nghị định số 33 </w:t>
      </w:r>
      <w:r w:rsidR="003C3AC7" w:rsidRPr="00AB236B">
        <w:rPr>
          <w:sz w:val="28"/>
          <w:szCs w:val="28"/>
        </w:rPr>
        <w:t xml:space="preserve">là </w:t>
      </w:r>
      <w:r w:rsidR="000F0E79" w:rsidRPr="00AB236B">
        <w:rPr>
          <w:b/>
          <w:bCs/>
          <w:sz w:val="28"/>
          <w:szCs w:val="28"/>
        </w:rPr>
        <w:t>100.577.376</w:t>
      </w:r>
      <w:r w:rsidR="00436D57" w:rsidRPr="00AB236B">
        <w:rPr>
          <w:b/>
          <w:bCs/>
          <w:sz w:val="28"/>
          <w:szCs w:val="28"/>
        </w:rPr>
        <w:t>.000</w:t>
      </w:r>
      <w:r w:rsidR="000F0E79" w:rsidRPr="00AB236B">
        <w:rPr>
          <w:b/>
          <w:bCs/>
          <w:sz w:val="28"/>
          <w:szCs w:val="28"/>
        </w:rPr>
        <w:t xml:space="preserve"> </w:t>
      </w:r>
      <w:r w:rsidR="00C70D6D" w:rsidRPr="00AB236B">
        <w:rPr>
          <w:b/>
          <w:bCs/>
          <w:sz w:val="28"/>
          <w:szCs w:val="28"/>
        </w:rPr>
        <w:t>đồng/năm</w:t>
      </w:r>
      <w:r w:rsidR="00C565E9" w:rsidRPr="00AB236B">
        <w:rPr>
          <w:b/>
          <w:bCs/>
          <w:sz w:val="28"/>
          <w:szCs w:val="28"/>
        </w:rPr>
        <w:t xml:space="preserve">; </w:t>
      </w:r>
      <w:r w:rsidR="00C565E9" w:rsidRPr="00AB236B">
        <w:rPr>
          <w:sz w:val="28"/>
          <w:szCs w:val="28"/>
        </w:rPr>
        <w:t>tr</w:t>
      </w:r>
      <w:r w:rsidR="00C70D6D" w:rsidRPr="00AB236B">
        <w:rPr>
          <w:sz w:val="28"/>
          <w:szCs w:val="28"/>
        </w:rPr>
        <w:t xml:space="preserve">ong đó: ngân sách </w:t>
      </w:r>
      <w:r w:rsidR="00C70D6D" w:rsidRPr="00AB236B">
        <w:rPr>
          <w:b/>
          <w:sz w:val="28"/>
          <w:szCs w:val="28"/>
        </w:rPr>
        <w:t xml:space="preserve">Trung ương </w:t>
      </w:r>
      <w:r w:rsidR="000F0E79" w:rsidRPr="00AB236B">
        <w:rPr>
          <w:b/>
          <w:sz w:val="28"/>
          <w:szCs w:val="28"/>
        </w:rPr>
        <w:t>73.483.200</w:t>
      </w:r>
      <w:r w:rsidR="00436D57" w:rsidRPr="00AB236B">
        <w:rPr>
          <w:b/>
          <w:sz w:val="28"/>
          <w:szCs w:val="28"/>
        </w:rPr>
        <w:t>.000</w:t>
      </w:r>
      <w:r w:rsidR="000F0E79" w:rsidRPr="00AB236B">
        <w:rPr>
          <w:b/>
          <w:sz w:val="28"/>
          <w:szCs w:val="28"/>
        </w:rPr>
        <w:t xml:space="preserve"> </w:t>
      </w:r>
      <w:r w:rsidR="007621BC" w:rsidRPr="00AB236B">
        <w:rPr>
          <w:b/>
          <w:sz w:val="28"/>
          <w:szCs w:val="28"/>
        </w:rPr>
        <w:t>đồng/năm</w:t>
      </w:r>
      <w:r w:rsidR="007621BC" w:rsidRPr="00AB236B">
        <w:rPr>
          <w:sz w:val="28"/>
          <w:szCs w:val="28"/>
        </w:rPr>
        <w:t xml:space="preserve">, </w:t>
      </w:r>
      <w:r w:rsidRPr="00AB236B">
        <w:rPr>
          <w:sz w:val="28"/>
          <w:szCs w:val="28"/>
        </w:rPr>
        <w:t xml:space="preserve">ngân sách </w:t>
      </w:r>
      <w:r w:rsidR="007621BC" w:rsidRPr="00AB236B">
        <w:rPr>
          <w:b/>
          <w:bCs/>
          <w:sz w:val="28"/>
          <w:szCs w:val="28"/>
        </w:rPr>
        <w:t xml:space="preserve">tỉnh </w:t>
      </w:r>
      <w:r w:rsidR="00134FC1" w:rsidRPr="00AB236B">
        <w:rPr>
          <w:b/>
          <w:bCs/>
          <w:sz w:val="28"/>
          <w:szCs w:val="28"/>
        </w:rPr>
        <w:t xml:space="preserve">là </w:t>
      </w:r>
      <w:r w:rsidR="0060587F" w:rsidRPr="00AB236B">
        <w:rPr>
          <w:b/>
          <w:bCs/>
          <w:sz w:val="28"/>
          <w:szCs w:val="28"/>
        </w:rPr>
        <w:t>27.094.176</w:t>
      </w:r>
      <w:r w:rsidR="00436D57" w:rsidRPr="00AB236B">
        <w:rPr>
          <w:b/>
          <w:bCs/>
          <w:sz w:val="28"/>
          <w:szCs w:val="28"/>
        </w:rPr>
        <w:t>.000</w:t>
      </w:r>
      <w:r w:rsidR="0060587F" w:rsidRPr="00AB236B">
        <w:rPr>
          <w:b/>
          <w:bCs/>
          <w:sz w:val="28"/>
          <w:szCs w:val="28"/>
        </w:rPr>
        <w:t xml:space="preserve"> </w:t>
      </w:r>
      <w:r w:rsidR="00134FC1" w:rsidRPr="00AB236B">
        <w:rPr>
          <w:b/>
          <w:bCs/>
          <w:sz w:val="28"/>
          <w:szCs w:val="28"/>
        </w:rPr>
        <w:t xml:space="preserve">đồng/năm; tăng </w:t>
      </w:r>
      <w:r w:rsidR="00F26F32" w:rsidRPr="00AB236B">
        <w:rPr>
          <w:b/>
          <w:bCs/>
          <w:sz w:val="28"/>
          <w:szCs w:val="28"/>
        </w:rPr>
        <w:t xml:space="preserve">ngân sách tỉnh </w:t>
      </w:r>
      <w:r w:rsidR="0060587F" w:rsidRPr="00AB236B">
        <w:rPr>
          <w:b/>
          <w:bCs/>
          <w:sz w:val="28"/>
          <w:szCs w:val="28"/>
        </w:rPr>
        <w:t>7.790.484</w:t>
      </w:r>
      <w:r w:rsidR="00436D57" w:rsidRPr="00AB236B">
        <w:rPr>
          <w:b/>
          <w:bCs/>
          <w:sz w:val="28"/>
          <w:szCs w:val="28"/>
        </w:rPr>
        <w:t>.000</w:t>
      </w:r>
      <w:r w:rsidR="0060587F" w:rsidRPr="00AB236B">
        <w:rPr>
          <w:b/>
          <w:bCs/>
          <w:sz w:val="28"/>
          <w:szCs w:val="28"/>
        </w:rPr>
        <w:t xml:space="preserve"> </w:t>
      </w:r>
      <w:r w:rsidR="002B78DA" w:rsidRPr="00AB236B">
        <w:rPr>
          <w:b/>
          <w:bCs/>
          <w:sz w:val="28"/>
          <w:szCs w:val="28"/>
        </w:rPr>
        <w:t xml:space="preserve">đồng/năm </w:t>
      </w:r>
      <w:r w:rsidR="002B78DA" w:rsidRPr="00AB236B">
        <w:rPr>
          <w:sz w:val="28"/>
          <w:szCs w:val="28"/>
        </w:rPr>
        <w:t xml:space="preserve">so với thực hiện Nghị định số 34/2019/NĐ-CP </w:t>
      </w:r>
      <w:r w:rsidR="002B78DA" w:rsidRPr="00AB236B">
        <w:rPr>
          <w:i/>
          <w:iCs/>
          <w:sz w:val="28"/>
          <w:szCs w:val="28"/>
        </w:rPr>
        <w:t xml:space="preserve">(cụ thể hóa tại Nghị quyết số </w:t>
      </w:r>
      <w:r w:rsidR="000E36D9" w:rsidRPr="00AB236B">
        <w:rPr>
          <w:i/>
          <w:iCs/>
          <w:sz w:val="28"/>
          <w:szCs w:val="28"/>
        </w:rPr>
        <w:t>20</w:t>
      </w:r>
      <w:r w:rsidR="002B78DA" w:rsidRPr="00AB236B">
        <w:rPr>
          <w:i/>
          <w:iCs/>
          <w:sz w:val="28"/>
          <w:szCs w:val="28"/>
        </w:rPr>
        <w:t xml:space="preserve"> </w:t>
      </w:r>
      <w:r w:rsidR="000E36D9" w:rsidRPr="00AB236B">
        <w:rPr>
          <w:i/>
          <w:iCs/>
          <w:sz w:val="28"/>
          <w:szCs w:val="28"/>
        </w:rPr>
        <w:t xml:space="preserve">và Nghị quyết số 39 </w:t>
      </w:r>
      <w:r w:rsidR="002B78DA" w:rsidRPr="00AB236B">
        <w:rPr>
          <w:i/>
          <w:iCs/>
          <w:sz w:val="28"/>
          <w:szCs w:val="28"/>
        </w:rPr>
        <w:t>của HĐND tỉnh</w:t>
      </w:r>
      <w:r w:rsidR="000A7E39" w:rsidRPr="00AB236B">
        <w:rPr>
          <w:i/>
          <w:iCs/>
          <w:sz w:val="28"/>
          <w:szCs w:val="28"/>
        </w:rPr>
        <w:t>)</w:t>
      </w:r>
      <w:r w:rsidR="00B130A1" w:rsidRPr="00AB236B">
        <w:rPr>
          <w:i/>
          <w:iCs/>
          <w:sz w:val="28"/>
          <w:szCs w:val="28"/>
        </w:rPr>
        <w:t>.</w:t>
      </w:r>
    </w:p>
    <w:p w14:paraId="5DD9AA99" w14:textId="50EDBB8E" w:rsidR="005F6CC4" w:rsidRPr="00AB236B" w:rsidRDefault="006170EC" w:rsidP="0023476D">
      <w:pPr>
        <w:spacing w:before="120" w:after="120"/>
        <w:ind w:firstLine="720"/>
        <w:jc w:val="both"/>
        <w:rPr>
          <w:sz w:val="28"/>
          <w:szCs w:val="28"/>
        </w:rPr>
      </w:pPr>
      <w:r w:rsidRPr="00AB236B">
        <w:rPr>
          <w:b/>
          <w:sz w:val="28"/>
          <w:szCs w:val="28"/>
        </w:rPr>
        <w:t xml:space="preserve">b) </w:t>
      </w:r>
      <w:r w:rsidR="00B0039B" w:rsidRPr="00AB236B">
        <w:rPr>
          <w:b/>
          <w:sz w:val="28"/>
          <w:szCs w:val="28"/>
        </w:rPr>
        <w:t>N</w:t>
      </w:r>
      <w:r w:rsidRPr="00AB236B">
        <w:rPr>
          <w:b/>
          <w:sz w:val="28"/>
          <w:szCs w:val="28"/>
        </w:rPr>
        <w:t xml:space="preserve">gười hoạt động không chuyên trách ở thôn, tổ dân phố </w:t>
      </w:r>
      <w:r w:rsidR="000E131B" w:rsidRPr="00AB236B">
        <w:rPr>
          <w:b/>
          <w:sz w:val="28"/>
          <w:szCs w:val="28"/>
        </w:rPr>
        <w:t>được hưởng mức phụ cấp hàng tháng</w:t>
      </w:r>
      <w:r w:rsidR="000E131B" w:rsidRPr="00AB236B">
        <w:rPr>
          <w:sz w:val="28"/>
          <w:szCs w:val="28"/>
        </w:rPr>
        <w:t xml:space="preserve"> </w:t>
      </w:r>
      <w:r w:rsidR="0052698D" w:rsidRPr="00AB236B">
        <w:rPr>
          <w:b/>
          <w:sz w:val="28"/>
          <w:szCs w:val="28"/>
        </w:rPr>
        <w:t>theo trình độ chuyên môn</w:t>
      </w:r>
      <w:r w:rsidR="0052698D" w:rsidRPr="00AB236B">
        <w:rPr>
          <w:sz w:val="28"/>
          <w:szCs w:val="28"/>
        </w:rPr>
        <w:t xml:space="preserve">, cụ thể </w:t>
      </w:r>
      <w:r w:rsidR="000E131B" w:rsidRPr="00AB236B">
        <w:rPr>
          <w:sz w:val="28"/>
          <w:szCs w:val="28"/>
        </w:rPr>
        <w:t>như sau:</w:t>
      </w:r>
    </w:p>
    <w:tbl>
      <w:tblPr>
        <w:tblW w:w="494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5"/>
        <w:gridCol w:w="1545"/>
        <w:gridCol w:w="1540"/>
        <w:gridCol w:w="1400"/>
        <w:gridCol w:w="1115"/>
      </w:tblGrid>
      <w:tr w:rsidR="00AB236B" w:rsidRPr="00AB236B" w14:paraId="7E2D8FE2" w14:textId="77777777" w:rsidTr="00315918">
        <w:tc>
          <w:tcPr>
            <w:tcW w:w="1880" w:type="pct"/>
            <w:vMerge w:val="restart"/>
            <w:shd w:val="solid" w:color="FFFFFF" w:fill="auto"/>
            <w:tcMar>
              <w:top w:w="0" w:type="dxa"/>
              <w:left w:w="0" w:type="dxa"/>
              <w:bottom w:w="0" w:type="dxa"/>
              <w:right w:w="0" w:type="dxa"/>
            </w:tcMar>
            <w:vAlign w:val="center"/>
          </w:tcPr>
          <w:p w14:paraId="26F053FD" w14:textId="77777777" w:rsidR="003E4323" w:rsidRPr="00AB236B" w:rsidRDefault="003E4323" w:rsidP="001361A9">
            <w:pPr>
              <w:spacing w:before="60" w:after="60"/>
              <w:jc w:val="center"/>
            </w:pPr>
            <w:r w:rsidRPr="00AB236B">
              <w:rPr>
                <w:b/>
                <w:bCs/>
              </w:rPr>
              <w:t>Đối tượng</w:t>
            </w:r>
          </w:p>
        </w:tc>
        <w:tc>
          <w:tcPr>
            <w:tcW w:w="861" w:type="pct"/>
            <w:vMerge w:val="restart"/>
            <w:shd w:val="solid" w:color="FFFFFF" w:fill="auto"/>
            <w:tcMar>
              <w:top w:w="0" w:type="dxa"/>
              <w:left w:w="0" w:type="dxa"/>
              <w:bottom w:w="0" w:type="dxa"/>
              <w:right w:w="0" w:type="dxa"/>
            </w:tcMar>
            <w:vAlign w:val="center"/>
          </w:tcPr>
          <w:p w14:paraId="6CD2D35F" w14:textId="77777777" w:rsidR="003E4323" w:rsidRPr="00AB236B" w:rsidRDefault="003E4323" w:rsidP="001361A9">
            <w:pPr>
              <w:spacing w:before="60" w:after="60"/>
              <w:jc w:val="center"/>
            </w:pPr>
            <w:r w:rsidRPr="00AB236B">
              <w:rPr>
                <w:b/>
                <w:bCs/>
              </w:rPr>
              <w:t>Trình độ chuyên môn</w:t>
            </w:r>
          </w:p>
        </w:tc>
        <w:tc>
          <w:tcPr>
            <w:tcW w:w="2258" w:type="pct"/>
            <w:gridSpan w:val="3"/>
            <w:shd w:val="solid" w:color="FFFFFF" w:fill="auto"/>
            <w:tcMar>
              <w:top w:w="0" w:type="dxa"/>
              <w:left w:w="0" w:type="dxa"/>
              <w:bottom w:w="0" w:type="dxa"/>
              <w:right w:w="0" w:type="dxa"/>
            </w:tcMar>
            <w:vAlign w:val="center"/>
          </w:tcPr>
          <w:p w14:paraId="6F03C1C5" w14:textId="77777777" w:rsidR="003E4323" w:rsidRPr="00AB236B" w:rsidRDefault="003E4323" w:rsidP="001361A9">
            <w:pPr>
              <w:spacing w:before="60" w:after="60"/>
              <w:jc w:val="center"/>
              <w:rPr>
                <w:b/>
                <w:bCs/>
              </w:rPr>
            </w:pPr>
            <w:r w:rsidRPr="00AB236B">
              <w:rPr>
                <w:b/>
                <w:bCs/>
              </w:rPr>
              <w:t xml:space="preserve">Mức phụ cấp </w:t>
            </w:r>
            <w:r w:rsidRPr="00AB236B">
              <w:t>(</w:t>
            </w:r>
            <w:r w:rsidRPr="00AB236B">
              <w:rPr>
                <w:i/>
                <w:iCs/>
              </w:rPr>
              <w:t>hệ số x mức lương cơ sở)</w:t>
            </w:r>
          </w:p>
        </w:tc>
      </w:tr>
      <w:tr w:rsidR="00AB236B" w:rsidRPr="00AB236B" w14:paraId="457AF0D6" w14:textId="77777777" w:rsidTr="00315918">
        <w:tc>
          <w:tcPr>
            <w:tcW w:w="1880" w:type="pct"/>
            <w:vMerge/>
            <w:shd w:val="solid" w:color="FFFFFF" w:fill="auto"/>
            <w:tcMar>
              <w:top w:w="0" w:type="dxa"/>
              <w:left w:w="0" w:type="dxa"/>
              <w:bottom w:w="0" w:type="dxa"/>
              <w:right w:w="0" w:type="dxa"/>
            </w:tcMar>
            <w:vAlign w:val="center"/>
          </w:tcPr>
          <w:p w14:paraId="34F5D1E8" w14:textId="77777777" w:rsidR="003E4323" w:rsidRPr="00AB236B" w:rsidRDefault="003E4323" w:rsidP="001361A9">
            <w:pPr>
              <w:spacing w:before="60" w:after="60"/>
              <w:jc w:val="center"/>
            </w:pPr>
          </w:p>
        </w:tc>
        <w:tc>
          <w:tcPr>
            <w:tcW w:w="861" w:type="pct"/>
            <w:vMerge/>
            <w:shd w:val="solid" w:color="FFFFFF" w:fill="auto"/>
            <w:tcMar>
              <w:top w:w="0" w:type="dxa"/>
              <w:left w:w="0" w:type="dxa"/>
              <w:bottom w:w="0" w:type="dxa"/>
              <w:right w:w="0" w:type="dxa"/>
            </w:tcMar>
            <w:vAlign w:val="center"/>
          </w:tcPr>
          <w:p w14:paraId="55826E0C" w14:textId="77777777" w:rsidR="003E4323" w:rsidRPr="00AB236B" w:rsidRDefault="003E4323" w:rsidP="001361A9">
            <w:pPr>
              <w:spacing w:before="60" w:after="60"/>
              <w:jc w:val="center"/>
            </w:pPr>
          </w:p>
        </w:tc>
        <w:tc>
          <w:tcPr>
            <w:tcW w:w="858" w:type="pct"/>
            <w:shd w:val="solid" w:color="FFFFFF" w:fill="auto"/>
            <w:tcMar>
              <w:top w:w="0" w:type="dxa"/>
              <w:left w:w="0" w:type="dxa"/>
              <w:bottom w:w="0" w:type="dxa"/>
              <w:right w:w="0" w:type="dxa"/>
            </w:tcMar>
            <w:vAlign w:val="center"/>
          </w:tcPr>
          <w:p w14:paraId="07C4A81E" w14:textId="77777777" w:rsidR="003E4323" w:rsidRPr="00AB236B" w:rsidRDefault="003E4323" w:rsidP="001361A9">
            <w:pPr>
              <w:spacing w:before="60" w:after="60"/>
              <w:jc w:val="center"/>
              <w:rPr>
                <w:b/>
                <w:bCs/>
              </w:rPr>
            </w:pPr>
            <w:r w:rsidRPr="00AB236B">
              <w:rPr>
                <w:b/>
                <w:bCs/>
              </w:rPr>
              <w:t>Tổng mức  phụ cấp</w:t>
            </w:r>
          </w:p>
        </w:tc>
        <w:tc>
          <w:tcPr>
            <w:tcW w:w="780" w:type="pct"/>
            <w:shd w:val="solid" w:color="FFFFFF" w:fill="auto"/>
          </w:tcPr>
          <w:p w14:paraId="1E722DA4" w14:textId="77777777" w:rsidR="003E4323" w:rsidRPr="00AB236B" w:rsidRDefault="003E4323" w:rsidP="001361A9">
            <w:pPr>
              <w:spacing w:before="60" w:after="60"/>
              <w:jc w:val="center"/>
            </w:pPr>
            <w:r w:rsidRPr="00AB236B">
              <w:rPr>
                <w:b/>
                <w:bCs/>
              </w:rPr>
              <w:t>Phụ cấp theo mức khoán</w:t>
            </w:r>
          </w:p>
        </w:tc>
        <w:tc>
          <w:tcPr>
            <w:tcW w:w="621" w:type="pct"/>
            <w:shd w:val="solid" w:color="FFFFFF" w:fill="auto"/>
          </w:tcPr>
          <w:p w14:paraId="1D4D9C89" w14:textId="77777777" w:rsidR="003E4323" w:rsidRPr="00AB236B" w:rsidRDefault="003E4323" w:rsidP="001361A9">
            <w:pPr>
              <w:spacing w:before="60" w:after="60"/>
              <w:jc w:val="center"/>
            </w:pPr>
            <w:r w:rsidRPr="00AB236B">
              <w:rPr>
                <w:b/>
                <w:bCs/>
              </w:rPr>
              <w:t>Phụ cấp hỗ trợ</w:t>
            </w:r>
          </w:p>
        </w:tc>
      </w:tr>
      <w:tr w:rsidR="00AB236B" w:rsidRPr="00AB236B" w14:paraId="32D1E12B" w14:textId="77777777" w:rsidTr="00315918">
        <w:tc>
          <w:tcPr>
            <w:tcW w:w="1880" w:type="pct"/>
            <w:vMerge w:val="restart"/>
            <w:shd w:val="solid" w:color="FFFFFF" w:fill="auto"/>
            <w:tcMar>
              <w:top w:w="0" w:type="dxa"/>
              <w:left w:w="0" w:type="dxa"/>
              <w:bottom w:w="0" w:type="dxa"/>
              <w:right w:w="0" w:type="dxa"/>
            </w:tcMar>
            <w:vAlign w:val="center"/>
          </w:tcPr>
          <w:p w14:paraId="18761D02" w14:textId="77777777" w:rsidR="003E4323" w:rsidRPr="00AB236B" w:rsidRDefault="003E4323" w:rsidP="001361A9">
            <w:pPr>
              <w:spacing w:before="60" w:after="60"/>
              <w:jc w:val="center"/>
            </w:pPr>
            <w:r w:rsidRPr="00AB236B">
              <w:t>Người hoạt động không chuyên trách ở thôn, tổ dân phố</w:t>
            </w:r>
          </w:p>
        </w:tc>
        <w:tc>
          <w:tcPr>
            <w:tcW w:w="861" w:type="pct"/>
            <w:shd w:val="solid" w:color="FFFFFF" w:fill="auto"/>
            <w:tcMar>
              <w:top w:w="0" w:type="dxa"/>
              <w:left w:w="0" w:type="dxa"/>
              <w:bottom w:w="0" w:type="dxa"/>
              <w:right w:w="0" w:type="dxa"/>
            </w:tcMar>
            <w:vAlign w:val="center"/>
          </w:tcPr>
          <w:p w14:paraId="06439259" w14:textId="77777777" w:rsidR="003E4323" w:rsidRPr="00AB236B" w:rsidRDefault="003E4323" w:rsidP="001361A9">
            <w:pPr>
              <w:spacing w:before="60" w:after="60"/>
              <w:jc w:val="center"/>
            </w:pPr>
            <w:r w:rsidRPr="00AB236B">
              <w:t>Đại học trở lên</w:t>
            </w:r>
          </w:p>
        </w:tc>
        <w:tc>
          <w:tcPr>
            <w:tcW w:w="858" w:type="pct"/>
            <w:shd w:val="solid" w:color="FFFFFF" w:fill="auto"/>
            <w:tcMar>
              <w:top w:w="0" w:type="dxa"/>
              <w:left w:w="0" w:type="dxa"/>
              <w:bottom w:w="0" w:type="dxa"/>
              <w:right w:w="0" w:type="dxa"/>
            </w:tcMar>
            <w:vAlign w:val="center"/>
          </w:tcPr>
          <w:p w14:paraId="695211C8" w14:textId="77777777" w:rsidR="003E4323" w:rsidRPr="00AB236B" w:rsidRDefault="003E4323" w:rsidP="001361A9">
            <w:pPr>
              <w:spacing w:before="60" w:after="60"/>
              <w:jc w:val="center"/>
            </w:pPr>
            <w:r w:rsidRPr="00AB236B">
              <w:t>1,8</w:t>
            </w:r>
          </w:p>
        </w:tc>
        <w:tc>
          <w:tcPr>
            <w:tcW w:w="780" w:type="pct"/>
            <w:shd w:val="solid" w:color="FFFFFF" w:fill="auto"/>
            <w:vAlign w:val="center"/>
          </w:tcPr>
          <w:p w14:paraId="0C81215E" w14:textId="77777777" w:rsidR="003E4323" w:rsidRPr="00AB236B" w:rsidRDefault="003E4323" w:rsidP="001361A9">
            <w:pPr>
              <w:spacing w:before="60" w:after="60"/>
              <w:jc w:val="center"/>
            </w:pPr>
            <w:r w:rsidRPr="00AB236B">
              <w:t>1,5</w:t>
            </w:r>
          </w:p>
        </w:tc>
        <w:tc>
          <w:tcPr>
            <w:tcW w:w="621" w:type="pct"/>
            <w:shd w:val="solid" w:color="FFFFFF" w:fill="auto"/>
          </w:tcPr>
          <w:p w14:paraId="50E9C25A" w14:textId="77777777" w:rsidR="003E4323" w:rsidRPr="00AB236B" w:rsidRDefault="003E4323" w:rsidP="001361A9">
            <w:pPr>
              <w:spacing w:before="60" w:after="60"/>
              <w:jc w:val="center"/>
            </w:pPr>
            <w:r w:rsidRPr="00AB236B">
              <w:t>0,3</w:t>
            </w:r>
          </w:p>
        </w:tc>
      </w:tr>
      <w:tr w:rsidR="00AB236B" w:rsidRPr="00AB236B" w14:paraId="5AEB57EA" w14:textId="77777777" w:rsidTr="00315918">
        <w:tc>
          <w:tcPr>
            <w:tcW w:w="1880" w:type="pct"/>
            <w:vMerge/>
            <w:shd w:val="clear" w:color="auto" w:fill="auto"/>
            <w:vAlign w:val="center"/>
          </w:tcPr>
          <w:p w14:paraId="38B80CBB" w14:textId="77777777" w:rsidR="003E4323" w:rsidRPr="00AB236B" w:rsidRDefault="003E4323" w:rsidP="001361A9">
            <w:pPr>
              <w:spacing w:before="60" w:after="60"/>
              <w:jc w:val="center"/>
            </w:pPr>
          </w:p>
        </w:tc>
        <w:tc>
          <w:tcPr>
            <w:tcW w:w="861" w:type="pct"/>
            <w:shd w:val="solid" w:color="FFFFFF" w:fill="auto"/>
            <w:tcMar>
              <w:top w:w="0" w:type="dxa"/>
              <w:left w:w="0" w:type="dxa"/>
              <w:bottom w:w="0" w:type="dxa"/>
              <w:right w:w="0" w:type="dxa"/>
            </w:tcMar>
            <w:vAlign w:val="center"/>
          </w:tcPr>
          <w:p w14:paraId="07CD412C" w14:textId="77777777" w:rsidR="003E4323" w:rsidRPr="00AB236B" w:rsidRDefault="003E4323" w:rsidP="001361A9">
            <w:pPr>
              <w:spacing w:before="60" w:after="60"/>
              <w:jc w:val="center"/>
            </w:pPr>
            <w:r w:rsidRPr="00AB236B">
              <w:t>Cao đẳng</w:t>
            </w:r>
          </w:p>
        </w:tc>
        <w:tc>
          <w:tcPr>
            <w:tcW w:w="858" w:type="pct"/>
            <w:shd w:val="solid" w:color="FFFFFF" w:fill="auto"/>
            <w:tcMar>
              <w:top w:w="0" w:type="dxa"/>
              <w:left w:w="0" w:type="dxa"/>
              <w:bottom w:w="0" w:type="dxa"/>
              <w:right w:w="0" w:type="dxa"/>
            </w:tcMar>
            <w:vAlign w:val="center"/>
          </w:tcPr>
          <w:p w14:paraId="6849E34A" w14:textId="77777777" w:rsidR="003E4323" w:rsidRPr="00AB236B" w:rsidRDefault="003E4323" w:rsidP="001361A9">
            <w:pPr>
              <w:spacing w:before="60" w:after="60"/>
              <w:jc w:val="center"/>
            </w:pPr>
            <w:r w:rsidRPr="00AB236B">
              <w:t>1,7</w:t>
            </w:r>
          </w:p>
        </w:tc>
        <w:tc>
          <w:tcPr>
            <w:tcW w:w="780" w:type="pct"/>
            <w:shd w:val="solid" w:color="FFFFFF" w:fill="auto"/>
            <w:vAlign w:val="center"/>
          </w:tcPr>
          <w:p w14:paraId="75A17176" w14:textId="77777777" w:rsidR="003E4323" w:rsidRPr="00AB236B" w:rsidRDefault="003E4323" w:rsidP="001361A9">
            <w:pPr>
              <w:spacing w:before="60" w:after="60"/>
              <w:jc w:val="center"/>
            </w:pPr>
            <w:r w:rsidRPr="00AB236B">
              <w:t>1,5</w:t>
            </w:r>
          </w:p>
        </w:tc>
        <w:tc>
          <w:tcPr>
            <w:tcW w:w="621" w:type="pct"/>
            <w:shd w:val="solid" w:color="FFFFFF" w:fill="auto"/>
          </w:tcPr>
          <w:p w14:paraId="4D8AA511" w14:textId="77777777" w:rsidR="003E4323" w:rsidRPr="00AB236B" w:rsidRDefault="003E4323" w:rsidP="001361A9">
            <w:pPr>
              <w:spacing w:before="60" w:after="60"/>
              <w:jc w:val="center"/>
            </w:pPr>
            <w:r w:rsidRPr="00AB236B">
              <w:t>0,2</w:t>
            </w:r>
          </w:p>
        </w:tc>
      </w:tr>
      <w:tr w:rsidR="00AB236B" w:rsidRPr="00AB236B" w14:paraId="6D8EC97D" w14:textId="77777777" w:rsidTr="00315918">
        <w:tc>
          <w:tcPr>
            <w:tcW w:w="1880" w:type="pct"/>
            <w:vMerge/>
            <w:shd w:val="clear" w:color="auto" w:fill="auto"/>
            <w:vAlign w:val="center"/>
          </w:tcPr>
          <w:p w14:paraId="11988494" w14:textId="77777777" w:rsidR="003E4323" w:rsidRPr="00AB236B" w:rsidRDefault="003E4323" w:rsidP="001361A9">
            <w:pPr>
              <w:spacing w:before="60" w:after="60"/>
              <w:jc w:val="center"/>
            </w:pPr>
          </w:p>
        </w:tc>
        <w:tc>
          <w:tcPr>
            <w:tcW w:w="861" w:type="pct"/>
            <w:shd w:val="solid" w:color="FFFFFF" w:fill="auto"/>
            <w:tcMar>
              <w:top w:w="0" w:type="dxa"/>
              <w:left w:w="0" w:type="dxa"/>
              <w:bottom w:w="0" w:type="dxa"/>
              <w:right w:w="0" w:type="dxa"/>
            </w:tcMar>
            <w:vAlign w:val="center"/>
          </w:tcPr>
          <w:p w14:paraId="2322C9B4" w14:textId="77777777" w:rsidR="003E4323" w:rsidRPr="00AB236B" w:rsidRDefault="003E4323" w:rsidP="001361A9">
            <w:pPr>
              <w:spacing w:before="60" w:after="60"/>
              <w:jc w:val="center"/>
            </w:pPr>
            <w:r w:rsidRPr="00AB236B">
              <w:t>Trung cấp</w:t>
            </w:r>
          </w:p>
        </w:tc>
        <w:tc>
          <w:tcPr>
            <w:tcW w:w="858" w:type="pct"/>
            <w:shd w:val="solid" w:color="FFFFFF" w:fill="auto"/>
            <w:tcMar>
              <w:top w:w="0" w:type="dxa"/>
              <w:left w:w="0" w:type="dxa"/>
              <w:bottom w:w="0" w:type="dxa"/>
              <w:right w:w="0" w:type="dxa"/>
            </w:tcMar>
            <w:vAlign w:val="center"/>
          </w:tcPr>
          <w:p w14:paraId="08A0D11D" w14:textId="77777777" w:rsidR="003E4323" w:rsidRPr="00AB236B" w:rsidRDefault="003E4323" w:rsidP="001361A9">
            <w:pPr>
              <w:spacing w:before="60" w:after="60"/>
              <w:jc w:val="center"/>
            </w:pPr>
            <w:r w:rsidRPr="00AB236B">
              <w:t>1,6</w:t>
            </w:r>
          </w:p>
        </w:tc>
        <w:tc>
          <w:tcPr>
            <w:tcW w:w="780" w:type="pct"/>
            <w:shd w:val="solid" w:color="FFFFFF" w:fill="auto"/>
            <w:vAlign w:val="center"/>
          </w:tcPr>
          <w:p w14:paraId="1C830D65" w14:textId="77777777" w:rsidR="003E4323" w:rsidRPr="00AB236B" w:rsidRDefault="003E4323" w:rsidP="001361A9">
            <w:pPr>
              <w:spacing w:before="60" w:after="60"/>
              <w:jc w:val="center"/>
            </w:pPr>
            <w:r w:rsidRPr="00AB236B">
              <w:t>1,5</w:t>
            </w:r>
          </w:p>
        </w:tc>
        <w:tc>
          <w:tcPr>
            <w:tcW w:w="621" w:type="pct"/>
            <w:shd w:val="solid" w:color="FFFFFF" w:fill="auto"/>
          </w:tcPr>
          <w:p w14:paraId="6AA59695" w14:textId="77777777" w:rsidR="003E4323" w:rsidRPr="00AB236B" w:rsidRDefault="003E4323" w:rsidP="001361A9">
            <w:pPr>
              <w:spacing w:before="60" w:after="60"/>
              <w:jc w:val="center"/>
            </w:pPr>
            <w:r w:rsidRPr="00AB236B">
              <w:t>0,1</w:t>
            </w:r>
          </w:p>
        </w:tc>
      </w:tr>
      <w:tr w:rsidR="00AB236B" w:rsidRPr="00AB236B" w14:paraId="30431052" w14:textId="77777777" w:rsidTr="00315918">
        <w:tc>
          <w:tcPr>
            <w:tcW w:w="1880" w:type="pct"/>
            <w:vMerge/>
            <w:shd w:val="clear" w:color="auto" w:fill="auto"/>
            <w:vAlign w:val="center"/>
          </w:tcPr>
          <w:p w14:paraId="19D4A7D0" w14:textId="77777777" w:rsidR="003E4323" w:rsidRPr="00AB236B" w:rsidRDefault="003E4323" w:rsidP="001361A9">
            <w:pPr>
              <w:spacing w:before="60" w:after="60"/>
              <w:jc w:val="center"/>
            </w:pPr>
          </w:p>
        </w:tc>
        <w:tc>
          <w:tcPr>
            <w:tcW w:w="861" w:type="pct"/>
            <w:shd w:val="solid" w:color="FFFFFF" w:fill="auto"/>
            <w:tcMar>
              <w:top w:w="0" w:type="dxa"/>
              <w:left w:w="0" w:type="dxa"/>
              <w:bottom w:w="0" w:type="dxa"/>
              <w:right w:w="0" w:type="dxa"/>
            </w:tcMar>
            <w:vAlign w:val="center"/>
          </w:tcPr>
          <w:p w14:paraId="0E36A384" w14:textId="77777777" w:rsidR="003E4323" w:rsidRPr="00AB236B" w:rsidRDefault="003E4323" w:rsidP="001361A9">
            <w:pPr>
              <w:spacing w:before="60" w:after="60"/>
              <w:jc w:val="center"/>
            </w:pPr>
            <w:r w:rsidRPr="00AB236B">
              <w:t>Sơ cấp hoặc không có trình độ chuyên môn</w:t>
            </w:r>
          </w:p>
        </w:tc>
        <w:tc>
          <w:tcPr>
            <w:tcW w:w="858" w:type="pct"/>
            <w:shd w:val="solid" w:color="FFFFFF" w:fill="auto"/>
            <w:tcMar>
              <w:top w:w="0" w:type="dxa"/>
              <w:left w:w="0" w:type="dxa"/>
              <w:bottom w:w="0" w:type="dxa"/>
              <w:right w:w="0" w:type="dxa"/>
            </w:tcMar>
            <w:vAlign w:val="center"/>
          </w:tcPr>
          <w:p w14:paraId="612BC755" w14:textId="77777777" w:rsidR="003E4323" w:rsidRPr="00AB236B" w:rsidRDefault="003E4323" w:rsidP="001361A9">
            <w:pPr>
              <w:spacing w:before="60" w:after="60"/>
              <w:jc w:val="center"/>
            </w:pPr>
            <w:r w:rsidRPr="00AB236B">
              <w:t>1,5</w:t>
            </w:r>
          </w:p>
        </w:tc>
        <w:tc>
          <w:tcPr>
            <w:tcW w:w="780" w:type="pct"/>
            <w:shd w:val="solid" w:color="FFFFFF" w:fill="auto"/>
            <w:vAlign w:val="center"/>
          </w:tcPr>
          <w:p w14:paraId="678AF38C" w14:textId="77777777" w:rsidR="003E4323" w:rsidRPr="00AB236B" w:rsidRDefault="003E4323" w:rsidP="001361A9">
            <w:pPr>
              <w:spacing w:before="60" w:after="60"/>
              <w:jc w:val="center"/>
            </w:pPr>
            <w:r w:rsidRPr="00AB236B">
              <w:t>1,5</w:t>
            </w:r>
          </w:p>
        </w:tc>
        <w:tc>
          <w:tcPr>
            <w:tcW w:w="621" w:type="pct"/>
            <w:shd w:val="solid" w:color="FFFFFF" w:fill="auto"/>
          </w:tcPr>
          <w:p w14:paraId="58AE42BC" w14:textId="77777777" w:rsidR="003E4323" w:rsidRPr="00AB236B" w:rsidRDefault="003E4323" w:rsidP="001361A9">
            <w:pPr>
              <w:spacing w:before="60" w:after="60"/>
              <w:jc w:val="center"/>
            </w:pPr>
          </w:p>
        </w:tc>
      </w:tr>
      <w:tr w:rsidR="00AB236B" w:rsidRPr="00AB236B" w14:paraId="222B9D2E" w14:textId="77777777" w:rsidTr="00315918">
        <w:tc>
          <w:tcPr>
            <w:tcW w:w="1880" w:type="pct"/>
            <w:vMerge w:val="restart"/>
            <w:shd w:val="solid" w:color="FFFFFF" w:fill="auto"/>
            <w:tcMar>
              <w:top w:w="0" w:type="dxa"/>
              <w:left w:w="0" w:type="dxa"/>
              <w:bottom w:w="0" w:type="dxa"/>
              <w:right w:w="0" w:type="dxa"/>
            </w:tcMar>
            <w:vAlign w:val="center"/>
          </w:tcPr>
          <w:p w14:paraId="17D5F474" w14:textId="77777777" w:rsidR="003E4323" w:rsidRPr="00AB236B" w:rsidRDefault="003E4323" w:rsidP="001361A9">
            <w:pPr>
              <w:spacing w:before="60" w:after="60"/>
              <w:jc w:val="center"/>
              <w:rPr>
                <w:sz w:val="23"/>
                <w:szCs w:val="23"/>
              </w:rPr>
            </w:pPr>
            <w:r w:rsidRPr="00AB236B">
              <w:rPr>
                <w:sz w:val="23"/>
                <w:szCs w:val="23"/>
              </w:rPr>
              <w:t>Riêng người hoạt động không chuyên trách ở thôn có từ 350 hộ gia đình trở lên hoặc thôn có từ 350 hộ gia đình trở lên chuyển thành tổ dân phố do thành lập đơn vị hành chính đô thị cấp xã; tổ dân phố có từ 500 hộ gia đình trở lên; thôn, tổ dân phố thuộc đơn vị hành chính cấp xã trọng điểm, phức tạp về an ninh, trật tự theo quyết định của cơ quan có thẩm quyền; thôn thuộc đơn vị hành chính huyện đảo</w:t>
            </w:r>
          </w:p>
        </w:tc>
        <w:tc>
          <w:tcPr>
            <w:tcW w:w="861" w:type="pct"/>
            <w:shd w:val="solid" w:color="FFFFFF" w:fill="auto"/>
            <w:tcMar>
              <w:top w:w="0" w:type="dxa"/>
              <w:left w:w="0" w:type="dxa"/>
              <w:bottom w:w="0" w:type="dxa"/>
              <w:right w:w="0" w:type="dxa"/>
            </w:tcMar>
            <w:vAlign w:val="center"/>
          </w:tcPr>
          <w:p w14:paraId="060FD7BE" w14:textId="77777777" w:rsidR="003E4323" w:rsidRPr="00AB236B" w:rsidRDefault="003E4323" w:rsidP="001361A9">
            <w:pPr>
              <w:spacing w:before="60" w:after="60"/>
              <w:jc w:val="center"/>
            </w:pPr>
            <w:r w:rsidRPr="00AB236B">
              <w:t>Đại học trở lên</w:t>
            </w:r>
          </w:p>
        </w:tc>
        <w:tc>
          <w:tcPr>
            <w:tcW w:w="858" w:type="pct"/>
            <w:shd w:val="solid" w:color="FFFFFF" w:fill="auto"/>
            <w:tcMar>
              <w:top w:w="0" w:type="dxa"/>
              <w:left w:w="0" w:type="dxa"/>
              <w:bottom w:w="0" w:type="dxa"/>
              <w:right w:w="0" w:type="dxa"/>
            </w:tcMar>
            <w:vAlign w:val="center"/>
          </w:tcPr>
          <w:p w14:paraId="28D44015" w14:textId="77777777" w:rsidR="003E4323" w:rsidRPr="00AB236B" w:rsidRDefault="003E4323" w:rsidP="001361A9">
            <w:pPr>
              <w:spacing w:before="60" w:after="60"/>
              <w:jc w:val="center"/>
            </w:pPr>
            <w:r w:rsidRPr="00AB236B">
              <w:t>2,15</w:t>
            </w:r>
          </w:p>
        </w:tc>
        <w:tc>
          <w:tcPr>
            <w:tcW w:w="780" w:type="pct"/>
            <w:shd w:val="solid" w:color="FFFFFF" w:fill="auto"/>
            <w:vAlign w:val="center"/>
          </w:tcPr>
          <w:p w14:paraId="71AB37F9" w14:textId="77777777" w:rsidR="003E4323" w:rsidRPr="00AB236B" w:rsidRDefault="003E4323" w:rsidP="001361A9">
            <w:pPr>
              <w:spacing w:before="60" w:after="60"/>
              <w:jc w:val="center"/>
            </w:pPr>
            <w:r w:rsidRPr="00AB236B">
              <w:t>2,0</w:t>
            </w:r>
          </w:p>
        </w:tc>
        <w:tc>
          <w:tcPr>
            <w:tcW w:w="621" w:type="pct"/>
            <w:shd w:val="solid" w:color="FFFFFF" w:fill="auto"/>
          </w:tcPr>
          <w:p w14:paraId="508F3D33" w14:textId="77777777" w:rsidR="003E4323" w:rsidRPr="00AB236B" w:rsidRDefault="003E4323" w:rsidP="001361A9">
            <w:pPr>
              <w:spacing w:before="60" w:after="60"/>
              <w:jc w:val="center"/>
            </w:pPr>
            <w:r w:rsidRPr="00AB236B">
              <w:t>0,15</w:t>
            </w:r>
          </w:p>
        </w:tc>
      </w:tr>
      <w:tr w:rsidR="00AB236B" w:rsidRPr="00AB236B" w14:paraId="762EFBB2" w14:textId="77777777" w:rsidTr="00315918">
        <w:tc>
          <w:tcPr>
            <w:tcW w:w="1880" w:type="pct"/>
            <w:vMerge/>
            <w:shd w:val="clear" w:color="auto" w:fill="auto"/>
            <w:vAlign w:val="center"/>
          </w:tcPr>
          <w:p w14:paraId="7E39A468" w14:textId="77777777" w:rsidR="003E4323" w:rsidRPr="00AB236B" w:rsidRDefault="003E4323" w:rsidP="001361A9">
            <w:pPr>
              <w:spacing w:before="60" w:after="60"/>
              <w:jc w:val="center"/>
            </w:pPr>
          </w:p>
        </w:tc>
        <w:tc>
          <w:tcPr>
            <w:tcW w:w="861" w:type="pct"/>
            <w:shd w:val="solid" w:color="FFFFFF" w:fill="auto"/>
            <w:tcMar>
              <w:top w:w="0" w:type="dxa"/>
              <w:left w:w="0" w:type="dxa"/>
              <w:bottom w:w="0" w:type="dxa"/>
              <w:right w:w="0" w:type="dxa"/>
            </w:tcMar>
            <w:vAlign w:val="center"/>
          </w:tcPr>
          <w:p w14:paraId="04651A8D" w14:textId="77777777" w:rsidR="003E4323" w:rsidRPr="00AB236B" w:rsidRDefault="003E4323" w:rsidP="001361A9">
            <w:pPr>
              <w:spacing w:before="60" w:after="60"/>
              <w:jc w:val="center"/>
            </w:pPr>
            <w:r w:rsidRPr="00AB236B">
              <w:t>Cao đẳng</w:t>
            </w:r>
          </w:p>
        </w:tc>
        <w:tc>
          <w:tcPr>
            <w:tcW w:w="858" w:type="pct"/>
            <w:shd w:val="solid" w:color="FFFFFF" w:fill="auto"/>
            <w:tcMar>
              <w:top w:w="0" w:type="dxa"/>
              <w:left w:w="0" w:type="dxa"/>
              <w:bottom w:w="0" w:type="dxa"/>
              <w:right w:w="0" w:type="dxa"/>
            </w:tcMar>
            <w:vAlign w:val="center"/>
          </w:tcPr>
          <w:p w14:paraId="35B854F0" w14:textId="77777777" w:rsidR="003E4323" w:rsidRPr="00AB236B" w:rsidRDefault="003E4323" w:rsidP="001361A9">
            <w:pPr>
              <w:spacing w:before="60" w:after="60"/>
              <w:jc w:val="center"/>
            </w:pPr>
            <w:r w:rsidRPr="00AB236B">
              <w:t>2,1</w:t>
            </w:r>
          </w:p>
        </w:tc>
        <w:tc>
          <w:tcPr>
            <w:tcW w:w="780" w:type="pct"/>
            <w:shd w:val="solid" w:color="FFFFFF" w:fill="auto"/>
            <w:vAlign w:val="center"/>
          </w:tcPr>
          <w:p w14:paraId="7B9F3A20" w14:textId="77777777" w:rsidR="003E4323" w:rsidRPr="00AB236B" w:rsidRDefault="003E4323" w:rsidP="001361A9">
            <w:pPr>
              <w:spacing w:before="60" w:after="60"/>
              <w:jc w:val="center"/>
            </w:pPr>
            <w:r w:rsidRPr="00AB236B">
              <w:t>2,0</w:t>
            </w:r>
          </w:p>
        </w:tc>
        <w:tc>
          <w:tcPr>
            <w:tcW w:w="621" w:type="pct"/>
            <w:shd w:val="solid" w:color="FFFFFF" w:fill="auto"/>
          </w:tcPr>
          <w:p w14:paraId="2685CDA5" w14:textId="77777777" w:rsidR="003E4323" w:rsidRPr="00AB236B" w:rsidRDefault="003E4323" w:rsidP="001361A9">
            <w:pPr>
              <w:spacing w:before="60" w:after="60"/>
              <w:jc w:val="center"/>
            </w:pPr>
            <w:r w:rsidRPr="00AB236B">
              <w:t>0,1</w:t>
            </w:r>
          </w:p>
        </w:tc>
      </w:tr>
      <w:tr w:rsidR="00AB236B" w:rsidRPr="00AB236B" w14:paraId="637C534C" w14:textId="77777777" w:rsidTr="00315918">
        <w:tc>
          <w:tcPr>
            <w:tcW w:w="1880" w:type="pct"/>
            <w:vMerge/>
            <w:shd w:val="clear" w:color="auto" w:fill="auto"/>
            <w:vAlign w:val="center"/>
          </w:tcPr>
          <w:p w14:paraId="037AC3D2" w14:textId="77777777" w:rsidR="003E4323" w:rsidRPr="00AB236B" w:rsidRDefault="003E4323" w:rsidP="001361A9">
            <w:pPr>
              <w:spacing w:before="60" w:after="60"/>
              <w:jc w:val="center"/>
            </w:pPr>
          </w:p>
        </w:tc>
        <w:tc>
          <w:tcPr>
            <w:tcW w:w="861" w:type="pct"/>
            <w:shd w:val="solid" w:color="FFFFFF" w:fill="auto"/>
            <w:tcMar>
              <w:top w:w="0" w:type="dxa"/>
              <w:left w:w="0" w:type="dxa"/>
              <w:bottom w:w="0" w:type="dxa"/>
              <w:right w:w="0" w:type="dxa"/>
            </w:tcMar>
            <w:vAlign w:val="center"/>
          </w:tcPr>
          <w:p w14:paraId="17B6EEFD" w14:textId="77777777" w:rsidR="003E4323" w:rsidRPr="00AB236B" w:rsidRDefault="003E4323" w:rsidP="001361A9">
            <w:pPr>
              <w:spacing w:before="60" w:after="60"/>
              <w:jc w:val="center"/>
            </w:pPr>
            <w:r w:rsidRPr="00AB236B">
              <w:t>Trung cấp</w:t>
            </w:r>
          </w:p>
        </w:tc>
        <w:tc>
          <w:tcPr>
            <w:tcW w:w="858" w:type="pct"/>
            <w:shd w:val="solid" w:color="FFFFFF" w:fill="auto"/>
            <w:tcMar>
              <w:top w:w="0" w:type="dxa"/>
              <w:left w:w="0" w:type="dxa"/>
              <w:bottom w:w="0" w:type="dxa"/>
              <w:right w:w="0" w:type="dxa"/>
            </w:tcMar>
            <w:vAlign w:val="center"/>
          </w:tcPr>
          <w:p w14:paraId="5FFB0D04" w14:textId="77777777" w:rsidR="003E4323" w:rsidRPr="00AB236B" w:rsidRDefault="003E4323" w:rsidP="001361A9">
            <w:pPr>
              <w:spacing w:before="60" w:after="60"/>
              <w:jc w:val="center"/>
            </w:pPr>
            <w:r w:rsidRPr="00AB236B">
              <w:t>2,05</w:t>
            </w:r>
          </w:p>
        </w:tc>
        <w:tc>
          <w:tcPr>
            <w:tcW w:w="780" w:type="pct"/>
            <w:shd w:val="solid" w:color="FFFFFF" w:fill="auto"/>
            <w:vAlign w:val="center"/>
          </w:tcPr>
          <w:p w14:paraId="3D2F39A1" w14:textId="77777777" w:rsidR="003E4323" w:rsidRPr="00AB236B" w:rsidRDefault="003E4323" w:rsidP="001361A9">
            <w:pPr>
              <w:spacing w:before="60" w:after="60"/>
              <w:jc w:val="center"/>
            </w:pPr>
            <w:r w:rsidRPr="00AB236B">
              <w:t>2,0</w:t>
            </w:r>
          </w:p>
        </w:tc>
        <w:tc>
          <w:tcPr>
            <w:tcW w:w="621" w:type="pct"/>
            <w:shd w:val="solid" w:color="FFFFFF" w:fill="auto"/>
          </w:tcPr>
          <w:p w14:paraId="57C2B3E6" w14:textId="77777777" w:rsidR="003E4323" w:rsidRPr="00AB236B" w:rsidRDefault="003E4323" w:rsidP="001361A9">
            <w:pPr>
              <w:spacing w:before="60" w:after="60"/>
              <w:jc w:val="center"/>
            </w:pPr>
            <w:r w:rsidRPr="00AB236B">
              <w:t>0,05</w:t>
            </w:r>
          </w:p>
        </w:tc>
      </w:tr>
      <w:tr w:rsidR="00AB236B" w:rsidRPr="00AB236B" w14:paraId="21BFAF9C" w14:textId="77777777" w:rsidTr="00315918">
        <w:tc>
          <w:tcPr>
            <w:tcW w:w="1880" w:type="pct"/>
            <w:vMerge/>
            <w:shd w:val="clear" w:color="auto" w:fill="auto"/>
            <w:vAlign w:val="center"/>
          </w:tcPr>
          <w:p w14:paraId="33947529" w14:textId="77777777" w:rsidR="003E4323" w:rsidRPr="00AB236B" w:rsidRDefault="003E4323" w:rsidP="001361A9">
            <w:pPr>
              <w:spacing w:before="60" w:after="60"/>
              <w:jc w:val="center"/>
            </w:pPr>
          </w:p>
        </w:tc>
        <w:tc>
          <w:tcPr>
            <w:tcW w:w="861" w:type="pct"/>
            <w:shd w:val="solid" w:color="FFFFFF" w:fill="auto"/>
            <w:tcMar>
              <w:top w:w="0" w:type="dxa"/>
              <w:left w:w="0" w:type="dxa"/>
              <w:bottom w:w="0" w:type="dxa"/>
              <w:right w:w="0" w:type="dxa"/>
            </w:tcMar>
            <w:vAlign w:val="center"/>
          </w:tcPr>
          <w:p w14:paraId="615F649C" w14:textId="77777777" w:rsidR="003E4323" w:rsidRPr="00AB236B" w:rsidRDefault="003E4323" w:rsidP="001361A9">
            <w:pPr>
              <w:spacing w:before="60" w:after="60"/>
              <w:jc w:val="center"/>
            </w:pPr>
            <w:r w:rsidRPr="00AB236B">
              <w:t>Sơ cấp hoặc không có trình độ chuyên môn</w:t>
            </w:r>
          </w:p>
        </w:tc>
        <w:tc>
          <w:tcPr>
            <w:tcW w:w="858" w:type="pct"/>
            <w:shd w:val="solid" w:color="FFFFFF" w:fill="auto"/>
            <w:tcMar>
              <w:top w:w="0" w:type="dxa"/>
              <w:left w:w="0" w:type="dxa"/>
              <w:bottom w:w="0" w:type="dxa"/>
              <w:right w:w="0" w:type="dxa"/>
            </w:tcMar>
            <w:vAlign w:val="center"/>
          </w:tcPr>
          <w:p w14:paraId="23A38FC9" w14:textId="77777777" w:rsidR="003E4323" w:rsidRPr="00AB236B" w:rsidRDefault="003E4323" w:rsidP="001361A9">
            <w:pPr>
              <w:spacing w:before="60" w:after="60"/>
              <w:jc w:val="center"/>
            </w:pPr>
            <w:r w:rsidRPr="00AB236B">
              <w:t>2,0</w:t>
            </w:r>
          </w:p>
        </w:tc>
        <w:tc>
          <w:tcPr>
            <w:tcW w:w="780" w:type="pct"/>
            <w:shd w:val="solid" w:color="FFFFFF" w:fill="auto"/>
            <w:vAlign w:val="center"/>
          </w:tcPr>
          <w:p w14:paraId="54CFE710" w14:textId="77777777" w:rsidR="003E4323" w:rsidRPr="00AB236B" w:rsidRDefault="003E4323" w:rsidP="001361A9">
            <w:pPr>
              <w:spacing w:before="60" w:after="60"/>
              <w:jc w:val="center"/>
            </w:pPr>
            <w:r w:rsidRPr="00AB236B">
              <w:t>2,0</w:t>
            </w:r>
          </w:p>
        </w:tc>
        <w:tc>
          <w:tcPr>
            <w:tcW w:w="621" w:type="pct"/>
            <w:shd w:val="solid" w:color="FFFFFF" w:fill="auto"/>
          </w:tcPr>
          <w:p w14:paraId="46E030DF" w14:textId="77777777" w:rsidR="003E4323" w:rsidRPr="00AB236B" w:rsidRDefault="003E4323" w:rsidP="001361A9">
            <w:pPr>
              <w:spacing w:before="60" w:after="60"/>
              <w:jc w:val="center"/>
            </w:pPr>
          </w:p>
        </w:tc>
      </w:tr>
    </w:tbl>
    <w:p w14:paraId="3CFFC31F" w14:textId="77777777" w:rsidR="003E4323" w:rsidRPr="00AB236B" w:rsidRDefault="003E4323" w:rsidP="0046201D">
      <w:pPr>
        <w:spacing w:before="120"/>
        <w:ind w:firstLine="720"/>
        <w:jc w:val="both"/>
        <w:rPr>
          <w:sz w:val="6"/>
          <w:szCs w:val="28"/>
        </w:rPr>
      </w:pPr>
    </w:p>
    <w:p w14:paraId="40A27A4A" w14:textId="689D5372" w:rsidR="000E36D9" w:rsidRPr="00AB236B" w:rsidRDefault="00C71ECA" w:rsidP="0046201D">
      <w:pPr>
        <w:spacing w:before="120"/>
        <w:ind w:firstLine="720"/>
        <w:jc w:val="both"/>
        <w:rPr>
          <w:i/>
          <w:iCs/>
          <w:sz w:val="28"/>
          <w:szCs w:val="28"/>
        </w:rPr>
      </w:pPr>
      <w:r w:rsidRPr="00AB236B">
        <w:rPr>
          <w:sz w:val="28"/>
          <w:szCs w:val="28"/>
        </w:rPr>
        <w:t>Tổng ngân sách chi trả 1 năm khi thực hiện Nghị định số 33</w:t>
      </w:r>
      <w:r w:rsidR="00B27CAE" w:rsidRPr="00AB236B">
        <w:rPr>
          <w:sz w:val="28"/>
          <w:szCs w:val="28"/>
        </w:rPr>
        <w:t xml:space="preserve"> </w:t>
      </w:r>
      <w:r w:rsidR="00B27CAE" w:rsidRPr="00AB236B">
        <w:rPr>
          <w:b/>
          <w:bCs/>
          <w:sz w:val="28"/>
          <w:szCs w:val="28"/>
        </w:rPr>
        <w:t xml:space="preserve">là </w:t>
      </w:r>
      <w:r w:rsidR="007127C8" w:rsidRPr="00AB236B">
        <w:rPr>
          <w:b/>
          <w:bCs/>
          <w:sz w:val="28"/>
          <w:szCs w:val="28"/>
        </w:rPr>
        <w:t>111.870.720.000</w:t>
      </w:r>
      <w:r w:rsidR="001F40D3" w:rsidRPr="00AB236B">
        <w:rPr>
          <w:b/>
          <w:bCs/>
          <w:sz w:val="28"/>
          <w:szCs w:val="28"/>
        </w:rPr>
        <w:t xml:space="preserve"> </w:t>
      </w:r>
      <w:r w:rsidR="00506C89" w:rsidRPr="00AB236B">
        <w:rPr>
          <w:b/>
          <w:bCs/>
          <w:sz w:val="28"/>
          <w:szCs w:val="28"/>
        </w:rPr>
        <w:t>đồng/năm</w:t>
      </w:r>
      <w:r w:rsidR="005B61E3" w:rsidRPr="00AB236B">
        <w:rPr>
          <w:sz w:val="22"/>
          <w:szCs w:val="22"/>
        </w:rPr>
        <w:t>;</w:t>
      </w:r>
      <w:r w:rsidR="009F3D7C" w:rsidRPr="00AB236B">
        <w:rPr>
          <w:sz w:val="22"/>
          <w:szCs w:val="22"/>
        </w:rPr>
        <w:t xml:space="preserve"> </w:t>
      </w:r>
      <w:r w:rsidR="005B61E3" w:rsidRPr="00AB236B">
        <w:rPr>
          <w:sz w:val="28"/>
          <w:szCs w:val="28"/>
        </w:rPr>
        <w:t>trong</w:t>
      </w:r>
      <w:r w:rsidR="00506C89" w:rsidRPr="00AB236B">
        <w:rPr>
          <w:sz w:val="28"/>
          <w:szCs w:val="28"/>
        </w:rPr>
        <w:t xml:space="preserve"> đó</w:t>
      </w:r>
      <w:r w:rsidR="005B61E3" w:rsidRPr="00AB236B">
        <w:rPr>
          <w:sz w:val="28"/>
          <w:szCs w:val="28"/>
        </w:rPr>
        <w:t>,</w:t>
      </w:r>
      <w:r w:rsidR="005B61E3" w:rsidRPr="00AB236B">
        <w:rPr>
          <w:b/>
          <w:bCs/>
          <w:sz w:val="28"/>
          <w:szCs w:val="28"/>
        </w:rPr>
        <w:t xml:space="preserve"> </w:t>
      </w:r>
      <w:r w:rsidR="003A559F" w:rsidRPr="00AB236B">
        <w:rPr>
          <w:sz w:val="28"/>
          <w:szCs w:val="28"/>
        </w:rPr>
        <w:t>n</w:t>
      </w:r>
      <w:r w:rsidR="00506C89" w:rsidRPr="00AB236B">
        <w:rPr>
          <w:sz w:val="28"/>
          <w:szCs w:val="28"/>
        </w:rPr>
        <w:t xml:space="preserve">gân sách </w:t>
      </w:r>
      <w:r w:rsidR="00506C89" w:rsidRPr="00AB236B">
        <w:rPr>
          <w:b/>
          <w:bCs/>
          <w:sz w:val="28"/>
          <w:szCs w:val="28"/>
        </w:rPr>
        <w:t>Trung ương là 108.054.000.000 đồng/năm</w:t>
      </w:r>
      <w:r w:rsidR="00506C89" w:rsidRPr="00AB236B">
        <w:rPr>
          <w:b/>
          <w:bCs/>
          <w:sz w:val="22"/>
          <w:szCs w:val="22"/>
        </w:rPr>
        <w:t>,</w:t>
      </w:r>
      <w:r w:rsidR="00506C89" w:rsidRPr="00AB236B">
        <w:rPr>
          <w:sz w:val="22"/>
          <w:szCs w:val="22"/>
        </w:rPr>
        <w:t xml:space="preserve"> </w:t>
      </w:r>
      <w:r w:rsidRPr="00AB236B">
        <w:rPr>
          <w:sz w:val="28"/>
          <w:szCs w:val="28"/>
        </w:rPr>
        <w:t xml:space="preserve">ngân sách </w:t>
      </w:r>
      <w:r w:rsidR="00C565E9" w:rsidRPr="00AB236B">
        <w:rPr>
          <w:sz w:val="28"/>
          <w:szCs w:val="28"/>
        </w:rPr>
        <w:t>tỉnh</w:t>
      </w:r>
      <w:r w:rsidRPr="00AB236B">
        <w:rPr>
          <w:sz w:val="28"/>
          <w:szCs w:val="28"/>
        </w:rPr>
        <w:t xml:space="preserve"> </w:t>
      </w:r>
      <w:r w:rsidRPr="00AB236B">
        <w:rPr>
          <w:b/>
          <w:bCs/>
          <w:sz w:val="28"/>
          <w:szCs w:val="28"/>
        </w:rPr>
        <w:t xml:space="preserve">là </w:t>
      </w:r>
      <w:r w:rsidR="00A9342F" w:rsidRPr="00AB236B">
        <w:rPr>
          <w:b/>
          <w:bCs/>
          <w:sz w:val="28"/>
          <w:szCs w:val="28"/>
        </w:rPr>
        <w:t xml:space="preserve">3.816.720.000 </w:t>
      </w:r>
      <w:r w:rsidRPr="00AB236B">
        <w:rPr>
          <w:b/>
          <w:bCs/>
          <w:sz w:val="28"/>
          <w:szCs w:val="28"/>
        </w:rPr>
        <w:t>đồng</w:t>
      </w:r>
      <w:r w:rsidRPr="00AB236B">
        <w:rPr>
          <w:b/>
          <w:sz w:val="28"/>
          <w:szCs w:val="28"/>
        </w:rPr>
        <w:t>/năm</w:t>
      </w:r>
      <w:r w:rsidRPr="00AB236B">
        <w:rPr>
          <w:sz w:val="28"/>
          <w:szCs w:val="28"/>
        </w:rPr>
        <w:t xml:space="preserve">, </w:t>
      </w:r>
      <w:r w:rsidR="002B78DA" w:rsidRPr="00AB236B">
        <w:rPr>
          <w:b/>
          <w:bCs/>
          <w:sz w:val="28"/>
          <w:szCs w:val="28"/>
        </w:rPr>
        <w:t xml:space="preserve">giảm </w:t>
      </w:r>
      <w:r w:rsidR="00E93A30" w:rsidRPr="00AB236B">
        <w:rPr>
          <w:b/>
          <w:bCs/>
          <w:sz w:val="28"/>
          <w:szCs w:val="28"/>
        </w:rPr>
        <w:t xml:space="preserve">ngân sách tỉnh </w:t>
      </w:r>
      <w:r w:rsidR="00A9342F" w:rsidRPr="00AB236B">
        <w:rPr>
          <w:b/>
          <w:bCs/>
          <w:sz w:val="28"/>
          <w:szCs w:val="28"/>
        </w:rPr>
        <w:t>7.148.772</w:t>
      </w:r>
      <w:r w:rsidR="002B78DA" w:rsidRPr="00AB236B">
        <w:rPr>
          <w:b/>
          <w:bCs/>
          <w:sz w:val="28"/>
          <w:szCs w:val="28"/>
        </w:rPr>
        <w:t>.</w:t>
      </w:r>
      <w:r w:rsidR="002B78DA" w:rsidRPr="00AB236B">
        <w:rPr>
          <w:b/>
          <w:sz w:val="28"/>
          <w:szCs w:val="28"/>
        </w:rPr>
        <w:t>000 đồng/năm</w:t>
      </w:r>
      <w:r w:rsidR="002B78DA" w:rsidRPr="00AB236B">
        <w:rPr>
          <w:sz w:val="28"/>
          <w:szCs w:val="28"/>
        </w:rPr>
        <w:t xml:space="preserve"> </w:t>
      </w:r>
      <w:r w:rsidRPr="00AB236B">
        <w:rPr>
          <w:sz w:val="28"/>
          <w:szCs w:val="28"/>
        </w:rPr>
        <w:t xml:space="preserve">so với thực hiện Nghị định số 34/2019/NĐ-CP </w:t>
      </w:r>
      <w:r w:rsidR="000D6387" w:rsidRPr="00AB236B">
        <w:rPr>
          <w:i/>
          <w:iCs/>
          <w:sz w:val="28"/>
          <w:szCs w:val="28"/>
        </w:rPr>
        <w:t>(</w:t>
      </w:r>
      <w:r w:rsidR="00984A8C" w:rsidRPr="00AB236B">
        <w:rPr>
          <w:i/>
          <w:iCs/>
          <w:sz w:val="28"/>
          <w:szCs w:val="28"/>
        </w:rPr>
        <w:t xml:space="preserve">được </w:t>
      </w:r>
      <w:r w:rsidR="000D6387" w:rsidRPr="00AB236B">
        <w:rPr>
          <w:i/>
          <w:iCs/>
          <w:sz w:val="28"/>
          <w:szCs w:val="28"/>
        </w:rPr>
        <w:t xml:space="preserve">cụ thể hóa tại Nghị quyết số </w:t>
      </w:r>
      <w:r w:rsidR="00EC0C49" w:rsidRPr="00AB236B">
        <w:rPr>
          <w:i/>
          <w:iCs/>
          <w:sz w:val="28"/>
          <w:szCs w:val="28"/>
        </w:rPr>
        <w:t xml:space="preserve">20 và Nghị quyết </w:t>
      </w:r>
      <w:r w:rsidR="003A559F" w:rsidRPr="00AB236B">
        <w:rPr>
          <w:i/>
          <w:iCs/>
          <w:sz w:val="28"/>
          <w:szCs w:val="28"/>
        </w:rPr>
        <w:t xml:space="preserve">số </w:t>
      </w:r>
      <w:r w:rsidR="000D6387" w:rsidRPr="00AB236B">
        <w:rPr>
          <w:i/>
          <w:iCs/>
          <w:sz w:val="28"/>
          <w:szCs w:val="28"/>
        </w:rPr>
        <w:t>39 của HĐND tỉnh)</w:t>
      </w:r>
      <w:r w:rsidR="009432F0" w:rsidRPr="00AB236B">
        <w:rPr>
          <w:i/>
          <w:iCs/>
          <w:sz w:val="28"/>
          <w:szCs w:val="28"/>
        </w:rPr>
        <w:t>.</w:t>
      </w:r>
      <w:r w:rsidR="000D6387" w:rsidRPr="00AB236B">
        <w:rPr>
          <w:i/>
          <w:iCs/>
          <w:sz w:val="28"/>
          <w:szCs w:val="28"/>
        </w:rPr>
        <w:t xml:space="preserve"> </w:t>
      </w:r>
    </w:p>
    <w:p w14:paraId="653228F8" w14:textId="71C8D50E" w:rsidR="005A17F2" w:rsidRPr="00AB236B" w:rsidRDefault="005A17F2" w:rsidP="0046201D">
      <w:pPr>
        <w:spacing w:before="120"/>
        <w:ind w:firstLine="720"/>
        <w:jc w:val="both"/>
        <w:rPr>
          <w:b/>
          <w:sz w:val="28"/>
          <w:szCs w:val="28"/>
        </w:rPr>
      </w:pPr>
      <w:r w:rsidRPr="00AB236B">
        <w:rPr>
          <w:b/>
          <w:sz w:val="28"/>
          <w:szCs w:val="28"/>
        </w:rPr>
        <w:t xml:space="preserve">c) </w:t>
      </w:r>
      <w:r w:rsidR="00E63BF4" w:rsidRPr="00AB236B">
        <w:rPr>
          <w:b/>
          <w:sz w:val="28"/>
          <w:szCs w:val="28"/>
        </w:rPr>
        <w:t xml:space="preserve">Mức hỗ trợ hàng tháng đối với người trực tiếp tham gia hoạt động ở thôn, tổ dân phố </w:t>
      </w:r>
    </w:p>
    <w:p w14:paraId="700CCFAA" w14:textId="368792D0" w:rsidR="00562430" w:rsidRPr="00AB236B" w:rsidRDefault="00562430" w:rsidP="0046201D">
      <w:pPr>
        <w:spacing w:before="120"/>
        <w:ind w:firstLine="709"/>
        <w:jc w:val="both"/>
        <w:rPr>
          <w:b/>
          <w:sz w:val="28"/>
          <w:szCs w:val="28"/>
        </w:rPr>
      </w:pPr>
      <w:r w:rsidRPr="00AB236B">
        <w:rPr>
          <w:b/>
          <w:sz w:val="28"/>
          <w:szCs w:val="28"/>
          <w:u w:val="single"/>
        </w:rPr>
        <w:t>Phương án 1</w:t>
      </w:r>
      <w:r w:rsidRPr="00AB236B">
        <w:rPr>
          <w:b/>
          <w:sz w:val="28"/>
          <w:szCs w:val="28"/>
        </w:rPr>
        <w:t>:</w:t>
      </w:r>
    </w:p>
    <w:p w14:paraId="74F32D3F" w14:textId="31EC13C2" w:rsidR="00AD624D" w:rsidRPr="00AB236B" w:rsidRDefault="00AD624D" w:rsidP="0046201D">
      <w:pPr>
        <w:spacing w:before="120"/>
        <w:ind w:firstLine="709"/>
        <w:jc w:val="both"/>
        <w:rPr>
          <w:sz w:val="28"/>
          <w:szCs w:val="28"/>
        </w:rPr>
      </w:pPr>
      <w:r w:rsidRPr="00AB236B">
        <w:rPr>
          <w:sz w:val="28"/>
          <w:szCs w:val="28"/>
        </w:rPr>
        <w:t xml:space="preserve">Mức hỗ trợ hàng tháng đối với người trực tiếp tham gia hoạt động ở thôn, </w:t>
      </w:r>
      <w:r w:rsidR="00C77C4C" w:rsidRPr="00AB236B">
        <w:rPr>
          <w:sz w:val="28"/>
          <w:szCs w:val="28"/>
        </w:rPr>
        <w:t xml:space="preserve">tổ dân phố </w:t>
      </w:r>
      <w:r w:rsidRPr="00AB236B">
        <w:rPr>
          <w:sz w:val="28"/>
          <w:szCs w:val="28"/>
        </w:rPr>
        <w:t>từ nguồn ngân sách tỉnh</w:t>
      </w:r>
      <w:r w:rsidRPr="00AB236B">
        <w:rPr>
          <w:b/>
          <w:sz w:val="28"/>
          <w:szCs w:val="28"/>
        </w:rPr>
        <w:t xml:space="preserve"> </w:t>
      </w:r>
      <w:r w:rsidRPr="00AB236B">
        <w:rPr>
          <w:i/>
          <w:sz w:val="28"/>
          <w:szCs w:val="28"/>
        </w:rPr>
        <w:t>(gồm: Chi hội trưởng Hội Cựu chiến binh, Chi hội trưởng Hội Liên hiệp Phụ nữ, Chi hội trưởng Hội Nông dân, Bí thư Chi đoàn thanh niên</w:t>
      </w:r>
      <w:r w:rsidRPr="00AB236B">
        <w:rPr>
          <w:sz w:val="28"/>
          <w:szCs w:val="28"/>
        </w:rPr>
        <w:t xml:space="preserve">) </w:t>
      </w:r>
      <w:r w:rsidRPr="00AB236B">
        <w:rPr>
          <w:b/>
          <w:sz w:val="28"/>
          <w:szCs w:val="28"/>
        </w:rPr>
        <w:t>được h</w:t>
      </w:r>
      <w:r w:rsidR="006F65F9" w:rsidRPr="00AB236B">
        <w:rPr>
          <w:b/>
          <w:sz w:val="28"/>
          <w:szCs w:val="28"/>
        </w:rPr>
        <w:t>ỗ</w:t>
      </w:r>
      <w:r w:rsidRPr="00AB236B">
        <w:rPr>
          <w:b/>
          <w:sz w:val="28"/>
          <w:szCs w:val="28"/>
        </w:rPr>
        <w:t xml:space="preserve"> trợ 500.000 đồng/người/tháng </w:t>
      </w:r>
      <w:r w:rsidRPr="00AB236B">
        <w:rPr>
          <w:i/>
          <w:sz w:val="28"/>
          <w:szCs w:val="28"/>
        </w:rPr>
        <w:t>(</w:t>
      </w:r>
      <w:r w:rsidRPr="00AB236B">
        <w:rPr>
          <w:b/>
          <w:bCs/>
          <w:i/>
          <w:sz w:val="28"/>
          <w:szCs w:val="28"/>
        </w:rPr>
        <w:t>tăng 200.000 đồng</w:t>
      </w:r>
      <w:r w:rsidRPr="00AB236B">
        <w:rPr>
          <w:i/>
          <w:sz w:val="28"/>
          <w:szCs w:val="28"/>
        </w:rPr>
        <w:t xml:space="preserve"> so với Nghị quyết số </w:t>
      </w:r>
      <w:r w:rsidR="00FA2F79" w:rsidRPr="00AB236B">
        <w:rPr>
          <w:i/>
          <w:sz w:val="28"/>
          <w:szCs w:val="28"/>
        </w:rPr>
        <w:t>39 của HĐND tỉnh)</w:t>
      </w:r>
      <w:r w:rsidR="009432F0" w:rsidRPr="00AB236B">
        <w:rPr>
          <w:i/>
          <w:sz w:val="28"/>
          <w:szCs w:val="28"/>
        </w:rPr>
        <w:t>.</w:t>
      </w:r>
      <w:r w:rsidRPr="00AB236B">
        <w:rPr>
          <w:i/>
          <w:sz w:val="28"/>
          <w:szCs w:val="28"/>
        </w:rPr>
        <w:t xml:space="preserve"> </w:t>
      </w:r>
    </w:p>
    <w:p w14:paraId="301BD149" w14:textId="08C9B666" w:rsidR="00AD624D" w:rsidRPr="00AB236B" w:rsidRDefault="00AD624D" w:rsidP="0046201D">
      <w:pPr>
        <w:spacing w:before="120"/>
        <w:ind w:firstLine="709"/>
        <w:jc w:val="both"/>
        <w:rPr>
          <w:i/>
          <w:sz w:val="28"/>
          <w:szCs w:val="28"/>
        </w:rPr>
      </w:pPr>
      <w:r w:rsidRPr="00AB236B">
        <w:rPr>
          <w:sz w:val="28"/>
          <w:szCs w:val="28"/>
        </w:rPr>
        <w:lastRenderedPageBreak/>
        <w:t xml:space="preserve">Đối với người trực tiếp tham gia hoạt động ở thôn thuộc huyện </w:t>
      </w:r>
      <w:r w:rsidRPr="00AB236B">
        <w:rPr>
          <w:b/>
          <w:bCs/>
          <w:sz w:val="28"/>
          <w:szCs w:val="28"/>
        </w:rPr>
        <w:t>Lý Sơn</w:t>
      </w:r>
      <w:r w:rsidRPr="00AB236B">
        <w:rPr>
          <w:sz w:val="28"/>
          <w:szCs w:val="28"/>
        </w:rPr>
        <w:t xml:space="preserve"> </w:t>
      </w:r>
      <w:r w:rsidRPr="00AB236B">
        <w:rPr>
          <w:b/>
          <w:sz w:val="28"/>
          <w:szCs w:val="28"/>
        </w:rPr>
        <w:t xml:space="preserve">được hỗ trợ 600.000 đồng/người/tháng </w:t>
      </w:r>
      <w:r w:rsidRPr="00AB236B">
        <w:rPr>
          <w:i/>
          <w:sz w:val="28"/>
          <w:szCs w:val="28"/>
        </w:rPr>
        <w:t>(</w:t>
      </w:r>
      <w:r w:rsidRPr="00AB236B">
        <w:rPr>
          <w:b/>
          <w:bCs/>
          <w:i/>
          <w:sz w:val="28"/>
          <w:szCs w:val="28"/>
        </w:rPr>
        <w:t>tăng 300.000</w:t>
      </w:r>
      <w:r w:rsidRPr="00AB236B">
        <w:rPr>
          <w:i/>
          <w:sz w:val="28"/>
          <w:szCs w:val="28"/>
        </w:rPr>
        <w:t xml:space="preserve"> đồng so với Nghị quyết </w:t>
      </w:r>
      <w:r w:rsidR="008556B1" w:rsidRPr="00AB236B">
        <w:rPr>
          <w:i/>
          <w:sz w:val="28"/>
          <w:szCs w:val="28"/>
        </w:rPr>
        <w:t>số 39 của HĐND tỉnh</w:t>
      </w:r>
      <w:r w:rsidRPr="00AB236B">
        <w:rPr>
          <w:i/>
          <w:sz w:val="28"/>
          <w:szCs w:val="28"/>
        </w:rPr>
        <w:t>, vì thôn thuộc huyện Lý Sơn do thực hiện chính quyền một cấp (không có cấp xã) nên công việc ở thôn nhiều hơn</w:t>
      </w:r>
      <w:r w:rsidR="006F65F9" w:rsidRPr="00AB236B">
        <w:rPr>
          <w:i/>
          <w:sz w:val="28"/>
          <w:szCs w:val="28"/>
        </w:rPr>
        <w:t>)</w:t>
      </w:r>
      <w:r w:rsidRPr="00AB236B">
        <w:rPr>
          <w:i/>
          <w:sz w:val="28"/>
          <w:szCs w:val="28"/>
        </w:rPr>
        <w:t>.</w:t>
      </w:r>
    </w:p>
    <w:p w14:paraId="7F3ACBBF" w14:textId="156BFA2B" w:rsidR="00FA502C" w:rsidRPr="00AB236B" w:rsidRDefault="00FA502C" w:rsidP="0046201D">
      <w:pPr>
        <w:spacing w:before="120"/>
        <w:ind w:firstLine="709"/>
        <w:jc w:val="both"/>
        <w:rPr>
          <w:sz w:val="28"/>
          <w:szCs w:val="28"/>
        </w:rPr>
      </w:pPr>
      <w:r w:rsidRPr="00AB236B">
        <w:rPr>
          <w:sz w:val="28"/>
          <w:szCs w:val="28"/>
        </w:rPr>
        <w:t xml:space="preserve">Tổng ngân sách địa phương chi trả 1 năm khi thực hiện Nghị định số 33 là </w:t>
      </w:r>
      <w:r w:rsidRPr="00AB236B">
        <w:rPr>
          <w:b/>
          <w:sz w:val="28"/>
          <w:szCs w:val="28"/>
        </w:rPr>
        <w:t>22.924.800.000 đồng/năm</w:t>
      </w:r>
      <w:r w:rsidRPr="00AB236B">
        <w:rPr>
          <w:sz w:val="28"/>
          <w:szCs w:val="28"/>
        </w:rPr>
        <w:t xml:space="preserve">, </w:t>
      </w:r>
      <w:r w:rsidR="00C86F0F" w:rsidRPr="00AB236B">
        <w:rPr>
          <w:b/>
          <w:sz w:val="28"/>
          <w:szCs w:val="28"/>
        </w:rPr>
        <w:t xml:space="preserve">tăng 9.187.200.000 đồng/năm </w:t>
      </w:r>
      <w:r w:rsidRPr="00AB236B">
        <w:rPr>
          <w:sz w:val="28"/>
          <w:szCs w:val="28"/>
        </w:rPr>
        <w:t>so với thực hiện Nghị định số 34/2019/NĐ-CP</w:t>
      </w:r>
      <w:r w:rsidR="00005C2F" w:rsidRPr="00AB236B">
        <w:rPr>
          <w:sz w:val="28"/>
          <w:szCs w:val="28"/>
        </w:rPr>
        <w:t xml:space="preserve"> (</w:t>
      </w:r>
      <w:r w:rsidR="00FA5429" w:rsidRPr="00AB236B">
        <w:rPr>
          <w:i/>
          <w:iCs/>
          <w:sz w:val="28"/>
          <w:szCs w:val="28"/>
        </w:rPr>
        <w:t>được cụ thể hóa</w:t>
      </w:r>
      <w:r w:rsidR="00E1244E" w:rsidRPr="00AB236B">
        <w:rPr>
          <w:i/>
          <w:iCs/>
          <w:sz w:val="28"/>
          <w:szCs w:val="28"/>
        </w:rPr>
        <w:t xml:space="preserve"> tại</w:t>
      </w:r>
      <w:r w:rsidR="00FA5429" w:rsidRPr="00AB236B">
        <w:rPr>
          <w:i/>
          <w:iCs/>
          <w:sz w:val="28"/>
          <w:szCs w:val="28"/>
        </w:rPr>
        <w:t xml:space="preserve"> </w:t>
      </w:r>
      <w:r w:rsidR="00005C2F" w:rsidRPr="00AB236B">
        <w:rPr>
          <w:i/>
          <w:sz w:val="28"/>
          <w:szCs w:val="28"/>
        </w:rPr>
        <w:t>Nghị quyết số 39 của HĐND tỉnh</w:t>
      </w:r>
      <w:r w:rsidR="00FA5429" w:rsidRPr="00AB236B">
        <w:rPr>
          <w:i/>
          <w:sz w:val="28"/>
          <w:szCs w:val="28"/>
        </w:rPr>
        <w:t>)</w:t>
      </w:r>
      <w:r w:rsidR="00C86F0F" w:rsidRPr="00AB236B">
        <w:rPr>
          <w:sz w:val="28"/>
          <w:szCs w:val="28"/>
        </w:rPr>
        <w:t>.</w:t>
      </w:r>
    </w:p>
    <w:p w14:paraId="63E1512E" w14:textId="77777777" w:rsidR="0023211F" w:rsidRPr="00AB236B" w:rsidRDefault="00562430" w:rsidP="005D6599">
      <w:pPr>
        <w:spacing w:before="120"/>
        <w:ind w:firstLine="709"/>
        <w:jc w:val="both"/>
        <w:rPr>
          <w:sz w:val="28"/>
          <w:szCs w:val="28"/>
        </w:rPr>
      </w:pPr>
      <w:r w:rsidRPr="00AB236B">
        <w:rPr>
          <w:b/>
          <w:sz w:val="28"/>
          <w:szCs w:val="28"/>
          <w:u w:val="single"/>
        </w:rPr>
        <w:t>Phương án 2</w:t>
      </w:r>
      <w:r w:rsidRPr="00AB236B">
        <w:rPr>
          <w:b/>
          <w:sz w:val="28"/>
          <w:szCs w:val="28"/>
        </w:rPr>
        <w:t>:</w:t>
      </w:r>
      <w:r w:rsidR="003F1E45" w:rsidRPr="00AB236B">
        <w:rPr>
          <w:sz w:val="28"/>
          <w:szCs w:val="28"/>
        </w:rPr>
        <w:t xml:space="preserve"> </w:t>
      </w:r>
    </w:p>
    <w:p w14:paraId="1884949A" w14:textId="1B9040B1" w:rsidR="003F1E45" w:rsidRPr="00AB236B" w:rsidRDefault="003F1E45" w:rsidP="005D6599">
      <w:pPr>
        <w:spacing w:before="120"/>
        <w:ind w:firstLine="709"/>
        <w:jc w:val="both"/>
        <w:rPr>
          <w:sz w:val="28"/>
          <w:szCs w:val="28"/>
        </w:rPr>
      </w:pPr>
      <w:r w:rsidRPr="00AB236B">
        <w:rPr>
          <w:sz w:val="28"/>
          <w:szCs w:val="28"/>
        </w:rPr>
        <w:t xml:space="preserve">Mức hỗ trợ hàng tháng đối với người trực tiếp tham gia hoạt động ở thôn, </w:t>
      </w:r>
      <w:r w:rsidR="001E152F" w:rsidRPr="00AB236B">
        <w:rPr>
          <w:sz w:val="28"/>
          <w:szCs w:val="28"/>
        </w:rPr>
        <w:t>tổ dân phố</w:t>
      </w:r>
      <w:r w:rsidRPr="00AB236B">
        <w:rPr>
          <w:sz w:val="28"/>
          <w:szCs w:val="28"/>
        </w:rPr>
        <w:t xml:space="preserve"> từ nguồn ngân sách tỉnh</w:t>
      </w:r>
      <w:r w:rsidRPr="00AB236B">
        <w:rPr>
          <w:b/>
          <w:sz w:val="28"/>
          <w:szCs w:val="28"/>
        </w:rPr>
        <w:t xml:space="preserve"> </w:t>
      </w:r>
      <w:r w:rsidRPr="00AB236B">
        <w:rPr>
          <w:i/>
          <w:sz w:val="28"/>
          <w:szCs w:val="28"/>
        </w:rPr>
        <w:t>(gồm: Chi hội trưởng Hội Cựu chiến binh, Chi hội trưởng Hội Liên hiệp Phụ nữ, Chi hội trưởng Hội Nông dân, Bí thư Chi đoàn thanh niên</w:t>
      </w:r>
      <w:r w:rsidRPr="00AB236B">
        <w:rPr>
          <w:sz w:val="28"/>
          <w:szCs w:val="28"/>
        </w:rPr>
        <w:t xml:space="preserve">) </w:t>
      </w:r>
      <w:r w:rsidRPr="00AB236B">
        <w:rPr>
          <w:b/>
          <w:sz w:val="28"/>
          <w:szCs w:val="28"/>
        </w:rPr>
        <w:t xml:space="preserve">được hỗ trợ </w:t>
      </w:r>
      <w:r w:rsidR="008C3E82" w:rsidRPr="00AB236B">
        <w:rPr>
          <w:b/>
          <w:sz w:val="28"/>
          <w:szCs w:val="28"/>
        </w:rPr>
        <w:t>0,42 lần mức lương cơ sở/người/tháng (tương ứng 756.000 đ</w:t>
      </w:r>
      <w:r w:rsidR="0023211F" w:rsidRPr="00AB236B">
        <w:rPr>
          <w:b/>
          <w:sz w:val="28"/>
          <w:szCs w:val="28"/>
        </w:rPr>
        <w:t>ồng</w:t>
      </w:r>
      <w:r w:rsidR="008C3E82" w:rsidRPr="00AB236B">
        <w:rPr>
          <w:b/>
          <w:sz w:val="28"/>
          <w:szCs w:val="28"/>
        </w:rPr>
        <w:t>/người/tháng)</w:t>
      </w:r>
      <w:r w:rsidR="005D6599" w:rsidRPr="00AB236B">
        <w:rPr>
          <w:b/>
          <w:sz w:val="28"/>
          <w:szCs w:val="28"/>
        </w:rPr>
        <w:t xml:space="preserve"> </w:t>
      </w:r>
      <w:r w:rsidRPr="00AB236B">
        <w:rPr>
          <w:i/>
          <w:sz w:val="28"/>
          <w:szCs w:val="28"/>
        </w:rPr>
        <w:t>(</w:t>
      </w:r>
      <w:r w:rsidRPr="00AB236B">
        <w:rPr>
          <w:b/>
          <w:bCs/>
          <w:i/>
          <w:sz w:val="28"/>
          <w:szCs w:val="28"/>
        </w:rPr>
        <w:t xml:space="preserve">tăng </w:t>
      </w:r>
      <w:r w:rsidR="005D6599" w:rsidRPr="00AB236B">
        <w:rPr>
          <w:b/>
          <w:bCs/>
          <w:i/>
          <w:sz w:val="28"/>
          <w:szCs w:val="28"/>
        </w:rPr>
        <w:t>456</w:t>
      </w:r>
      <w:r w:rsidRPr="00AB236B">
        <w:rPr>
          <w:b/>
          <w:bCs/>
          <w:i/>
          <w:sz w:val="28"/>
          <w:szCs w:val="28"/>
        </w:rPr>
        <w:t>.000 đồng</w:t>
      </w:r>
      <w:r w:rsidRPr="00AB236B">
        <w:rPr>
          <w:i/>
          <w:sz w:val="28"/>
          <w:szCs w:val="28"/>
        </w:rPr>
        <w:t xml:space="preserve"> so với Nghị quyết số 39 của HĐND tỉnh).</w:t>
      </w:r>
    </w:p>
    <w:p w14:paraId="33A22DBF" w14:textId="3431DE4C" w:rsidR="005D6599" w:rsidRPr="00AB236B" w:rsidRDefault="005D6599" w:rsidP="005D6599">
      <w:pPr>
        <w:spacing w:before="120"/>
        <w:ind w:firstLine="709"/>
        <w:jc w:val="both"/>
        <w:rPr>
          <w:sz w:val="28"/>
          <w:szCs w:val="28"/>
        </w:rPr>
      </w:pPr>
      <w:r w:rsidRPr="00AB236B">
        <w:rPr>
          <w:sz w:val="28"/>
          <w:szCs w:val="28"/>
        </w:rPr>
        <w:t xml:space="preserve">Tổng ngân sách địa phương chi trả 1 năm khi thực hiện Nghị định số 33 (phương án 2) là </w:t>
      </w:r>
      <w:r w:rsidR="008E086C" w:rsidRPr="00AB236B">
        <w:rPr>
          <w:b/>
          <w:sz w:val="28"/>
          <w:szCs w:val="28"/>
        </w:rPr>
        <w:t>34.618.752</w:t>
      </w:r>
      <w:r w:rsidRPr="00AB236B">
        <w:rPr>
          <w:b/>
          <w:sz w:val="28"/>
          <w:szCs w:val="28"/>
        </w:rPr>
        <w:t>.000 đồng/năm</w:t>
      </w:r>
      <w:r w:rsidRPr="00AB236B">
        <w:rPr>
          <w:sz w:val="28"/>
          <w:szCs w:val="28"/>
        </w:rPr>
        <w:t xml:space="preserve">, </w:t>
      </w:r>
      <w:r w:rsidRPr="00AB236B">
        <w:rPr>
          <w:b/>
          <w:sz w:val="28"/>
          <w:szCs w:val="28"/>
        </w:rPr>
        <w:t xml:space="preserve">tăng </w:t>
      </w:r>
      <w:r w:rsidR="008E086C" w:rsidRPr="00AB236B">
        <w:rPr>
          <w:b/>
          <w:sz w:val="28"/>
          <w:szCs w:val="28"/>
        </w:rPr>
        <w:t>20.881.152</w:t>
      </w:r>
      <w:r w:rsidRPr="00AB236B">
        <w:rPr>
          <w:b/>
          <w:sz w:val="28"/>
          <w:szCs w:val="28"/>
        </w:rPr>
        <w:t xml:space="preserve">.000 đồng/năm </w:t>
      </w:r>
      <w:r w:rsidRPr="00AB236B">
        <w:rPr>
          <w:sz w:val="28"/>
          <w:szCs w:val="28"/>
        </w:rPr>
        <w:t>so với thực hiện Nghị định số 34/2019/NĐ-CP (</w:t>
      </w:r>
      <w:r w:rsidRPr="00AB236B">
        <w:rPr>
          <w:i/>
          <w:iCs/>
          <w:sz w:val="28"/>
          <w:szCs w:val="28"/>
        </w:rPr>
        <w:t xml:space="preserve">được cụ thể hóa tại </w:t>
      </w:r>
      <w:r w:rsidRPr="00AB236B">
        <w:rPr>
          <w:i/>
          <w:sz w:val="28"/>
          <w:szCs w:val="28"/>
        </w:rPr>
        <w:t>Nghị quyết số 39 của HĐND tỉnh)</w:t>
      </w:r>
      <w:r w:rsidR="00401A62" w:rsidRPr="00AB236B">
        <w:rPr>
          <w:i/>
          <w:sz w:val="28"/>
          <w:szCs w:val="28"/>
        </w:rPr>
        <w:t xml:space="preserve"> </w:t>
      </w:r>
      <w:r w:rsidR="00401A62" w:rsidRPr="00AB236B">
        <w:rPr>
          <w:b/>
          <w:i/>
          <w:iCs/>
          <w:sz w:val="28"/>
          <w:szCs w:val="28"/>
        </w:rPr>
        <w:t>(tăng ngân sách tỉnh 11.693.952.000 đồng/năm so với thực hiện phương án 1).</w:t>
      </w:r>
    </w:p>
    <w:p w14:paraId="776E99EC" w14:textId="393019AA" w:rsidR="001C46D6" w:rsidRPr="00AB236B" w:rsidRDefault="00E63BF4" w:rsidP="0046201D">
      <w:pPr>
        <w:spacing w:before="120"/>
        <w:ind w:firstLine="720"/>
        <w:jc w:val="both"/>
        <w:rPr>
          <w:b/>
          <w:sz w:val="28"/>
          <w:szCs w:val="28"/>
        </w:rPr>
      </w:pPr>
      <w:r w:rsidRPr="00AB236B">
        <w:rPr>
          <w:b/>
          <w:sz w:val="28"/>
          <w:szCs w:val="28"/>
        </w:rPr>
        <w:t xml:space="preserve">d) </w:t>
      </w:r>
      <w:r w:rsidR="001C46D6" w:rsidRPr="00AB236B">
        <w:rPr>
          <w:b/>
          <w:sz w:val="28"/>
          <w:szCs w:val="28"/>
        </w:rPr>
        <w:t xml:space="preserve">Việc kiêm nhiệm </w:t>
      </w:r>
      <w:r w:rsidR="00D34D7E" w:rsidRPr="00AB236B">
        <w:rPr>
          <w:b/>
          <w:sz w:val="28"/>
          <w:szCs w:val="28"/>
        </w:rPr>
        <w:t xml:space="preserve">chức danh </w:t>
      </w:r>
      <w:r w:rsidR="001C46D6" w:rsidRPr="00AB236B">
        <w:rPr>
          <w:b/>
          <w:sz w:val="28"/>
          <w:szCs w:val="28"/>
        </w:rPr>
        <w:t xml:space="preserve">và </w:t>
      </w:r>
      <w:r w:rsidRPr="00AB236B">
        <w:rPr>
          <w:b/>
          <w:sz w:val="28"/>
          <w:szCs w:val="28"/>
        </w:rPr>
        <w:t>phụ cấp kiêm nhiệm</w:t>
      </w:r>
    </w:p>
    <w:p w14:paraId="320F59B9" w14:textId="34F45149" w:rsidR="001C46D6" w:rsidRPr="00AB236B" w:rsidRDefault="001C46D6" w:rsidP="0046201D">
      <w:pPr>
        <w:spacing w:before="120"/>
        <w:ind w:firstLine="720"/>
        <w:jc w:val="both"/>
        <w:rPr>
          <w:sz w:val="28"/>
          <w:szCs w:val="28"/>
        </w:rPr>
      </w:pPr>
      <w:r w:rsidRPr="00AB236B">
        <w:rPr>
          <w:sz w:val="28"/>
          <w:szCs w:val="28"/>
        </w:rPr>
        <w:t>Nghị quyết quy định các chức danh được kiêm nhiệm gồm: Người hoạt động không chuyên trách ở cấp xã được kiêm nhiệm người hoạt động không chuyên trách khác ở cấp xã; người hoạt động không chuyên trách ở cấp xã được kiêm nhiệm người hoạt động không chuyên trách ở  thôn, tổ dân phố; người hoạt động không chuyên trách ở thôn, tổ dân phố được kiêm nhiệm người hoạt động không chuyên trách khác ở thôn, tổ dân phố;</w:t>
      </w:r>
      <w:r w:rsidR="00303593" w:rsidRPr="00AB236B">
        <w:rPr>
          <w:sz w:val="28"/>
          <w:szCs w:val="28"/>
        </w:rPr>
        <w:t xml:space="preserve"> </w:t>
      </w:r>
      <w:r w:rsidR="001B7933" w:rsidRPr="00AB236B">
        <w:rPr>
          <w:sz w:val="28"/>
          <w:szCs w:val="28"/>
        </w:rPr>
        <w:t>n</w:t>
      </w:r>
      <w:r w:rsidRPr="00AB236B">
        <w:rPr>
          <w:sz w:val="28"/>
          <w:szCs w:val="28"/>
        </w:rPr>
        <w:t>gười hoạt động không chuyên trách ở thôn, tổ dân phố được kiêm nhiệm người trực tiếp tham gia hoạt động ở thôn, tổ dân phố</w:t>
      </w:r>
      <w:r w:rsidR="008547DD" w:rsidRPr="00AB236B">
        <w:rPr>
          <w:sz w:val="28"/>
          <w:szCs w:val="28"/>
        </w:rPr>
        <w:t>.</w:t>
      </w:r>
      <w:r w:rsidR="001D7368" w:rsidRPr="00AB236B">
        <w:rPr>
          <w:sz w:val="28"/>
          <w:szCs w:val="28"/>
        </w:rPr>
        <w:t xml:space="preserve"> </w:t>
      </w:r>
      <w:r w:rsidRPr="00AB236B">
        <w:rPr>
          <w:sz w:val="28"/>
          <w:szCs w:val="28"/>
        </w:rPr>
        <w:t>Đồng thời, quy định Ủy ban nhân dân cấp huyện quyết định chức danh kiêm nhiệm cho phù hợp với tình hình thực tiễn ở địa phương.</w:t>
      </w:r>
    </w:p>
    <w:p w14:paraId="457144A5" w14:textId="2592D7B0" w:rsidR="00E34E0D" w:rsidRPr="00AB236B" w:rsidRDefault="001B7933" w:rsidP="0046201D">
      <w:pPr>
        <w:spacing w:before="120"/>
        <w:ind w:firstLine="720"/>
        <w:jc w:val="both"/>
        <w:rPr>
          <w:sz w:val="28"/>
          <w:szCs w:val="28"/>
        </w:rPr>
      </w:pPr>
      <w:r w:rsidRPr="00AB236B">
        <w:rPr>
          <w:sz w:val="28"/>
          <w:szCs w:val="28"/>
        </w:rPr>
        <w:t>P</w:t>
      </w:r>
      <w:r w:rsidR="001C46D6" w:rsidRPr="00AB236B">
        <w:rPr>
          <w:sz w:val="28"/>
          <w:szCs w:val="28"/>
        </w:rPr>
        <w:t xml:space="preserve">hụ cấp kiêm nhiệm: </w:t>
      </w:r>
      <w:r w:rsidR="003C754B" w:rsidRPr="00AB236B">
        <w:rPr>
          <w:sz w:val="28"/>
          <w:szCs w:val="28"/>
        </w:rPr>
        <w:t>Được hưởng 100% mức phụ cấp hoặc mức hỗ trợ của chức danh kiêm nhiệm.</w:t>
      </w:r>
      <w:r w:rsidR="00E63BF4" w:rsidRPr="00AB236B">
        <w:rPr>
          <w:sz w:val="28"/>
          <w:szCs w:val="28"/>
        </w:rPr>
        <w:t xml:space="preserve"> </w:t>
      </w:r>
    </w:p>
    <w:p w14:paraId="3753E817" w14:textId="172AEFAB" w:rsidR="00E63BF4" w:rsidRPr="00AB236B" w:rsidRDefault="004A1C7A" w:rsidP="0046201D">
      <w:pPr>
        <w:spacing w:before="120"/>
        <w:ind w:firstLine="720"/>
        <w:jc w:val="both"/>
        <w:rPr>
          <w:b/>
          <w:sz w:val="28"/>
          <w:szCs w:val="28"/>
        </w:rPr>
      </w:pPr>
      <w:r w:rsidRPr="00AB236B">
        <w:rPr>
          <w:b/>
          <w:sz w:val="28"/>
          <w:szCs w:val="28"/>
        </w:rPr>
        <w:t xml:space="preserve">đ) </w:t>
      </w:r>
      <w:r w:rsidR="0027385C" w:rsidRPr="00AB236B">
        <w:rPr>
          <w:b/>
          <w:sz w:val="28"/>
          <w:szCs w:val="28"/>
        </w:rPr>
        <w:t>M</w:t>
      </w:r>
      <w:r w:rsidRPr="00AB236B">
        <w:rPr>
          <w:b/>
          <w:sz w:val="28"/>
          <w:szCs w:val="28"/>
        </w:rPr>
        <w:t xml:space="preserve">ức khoán kinh phí hoạt động của </w:t>
      </w:r>
      <w:r w:rsidR="00600695" w:rsidRPr="00AB236B">
        <w:rPr>
          <w:b/>
          <w:bCs/>
          <w:sz w:val="28"/>
          <w:szCs w:val="28"/>
        </w:rPr>
        <w:t>Ủy ban Mặt trận Tổ quốc Việt Nam</w:t>
      </w:r>
      <w:r w:rsidR="00600695" w:rsidRPr="00AB236B">
        <w:rPr>
          <w:b/>
          <w:sz w:val="28"/>
          <w:szCs w:val="28"/>
        </w:rPr>
        <w:t xml:space="preserve"> </w:t>
      </w:r>
      <w:r w:rsidR="00B14EF5" w:rsidRPr="00AB236B">
        <w:rPr>
          <w:b/>
          <w:sz w:val="28"/>
          <w:szCs w:val="28"/>
        </w:rPr>
        <w:t xml:space="preserve">và </w:t>
      </w:r>
      <w:r w:rsidRPr="00AB236B">
        <w:rPr>
          <w:b/>
          <w:sz w:val="28"/>
          <w:szCs w:val="28"/>
        </w:rPr>
        <w:t>tổ chức chính trị - xã hội ở cấp xã</w:t>
      </w:r>
    </w:p>
    <w:p w14:paraId="18D5369B" w14:textId="018D8CE3" w:rsidR="00575DF8" w:rsidRPr="00AB236B" w:rsidRDefault="00575DF8" w:rsidP="0046201D">
      <w:pPr>
        <w:spacing w:before="120"/>
        <w:ind w:firstLine="720"/>
        <w:jc w:val="both"/>
        <w:rPr>
          <w:b/>
          <w:sz w:val="28"/>
          <w:szCs w:val="28"/>
        </w:rPr>
      </w:pPr>
      <w:r w:rsidRPr="00AB236B">
        <w:rPr>
          <w:bCs/>
          <w:sz w:val="28"/>
          <w:szCs w:val="28"/>
        </w:rPr>
        <w:t>Mức khoán kinh phí hoạt động của tổ chức chính trị - xã hội ở cấp xã từ</w:t>
      </w:r>
      <w:r w:rsidRPr="00AB236B">
        <w:rPr>
          <w:b/>
          <w:sz w:val="28"/>
          <w:szCs w:val="28"/>
        </w:rPr>
        <w:t xml:space="preserve"> </w:t>
      </w:r>
      <w:r w:rsidRPr="00AB236B">
        <w:rPr>
          <w:sz w:val="28"/>
          <w:szCs w:val="28"/>
        </w:rPr>
        <w:t xml:space="preserve">nguồn ngân sách tỉnh </w:t>
      </w:r>
      <w:r w:rsidRPr="00AB236B">
        <w:rPr>
          <w:bCs/>
          <w:i/>
          <w:sz w:val="28"/>
          <w:szCs w:val="28"/>
        </w:rPr>
        <w:t>(</w:t>
      </w:r>
      <w:r w:rsidRPr="00AB236B">
        <w:rPr>
          <w:bCs/>
          <w:i/>
          <w:iCs/>
          <w:sz w:val="28"/>
          <w:szCs w:val="28"/>
        </w:rPr>
        <w:t>gồm</w:t>
      </w:r>
      <w:r w:rsidR="00D33A8A" w:rsidRPr="00AB236B">
        <w:rPr>
          <w:bCs/>
          <w:i/>
          <w:iCs/>
          <w:sz w:val="28"/>
          <w:szCs w:val="28"/>
        </w:rPr>
        <w:t>:</w:t>
      </w:r>
      <w:r w:rsidRPr="00AB236B">
        <w:rPr>
          <w:bCs/>
          <w:i/>
          <w:iCs/>
          <w:sz w:val="28"/>
          <w:szCs w:val="28"/>
        </w:rPr>
        <w:t xml:space="preserve"> </w:t>
      </w:r>
      <w:r w:rsidR="00D33A8A" w:rsidRPr="00AB236B">
        <w:rPr>
          <w:i/>
          <w:sz w:val="28"/>
          <w:szCs w:val="28"/>
        </w:rPr>
        <w:t>Ủy ban Mặt trận Tổ quốc Việt Nam</w:t>
      </w:r>
      <w:r w:rsidR="0004451F" w:rsidRPr="00AB236B">
        <w:rPr>
          <w:i/>
          <w:sz w:val="28"/>
          <w:szCs w:val="28"/>
        </w:rPr>
        <w:t>,</w:t>
      </w:r>
      <w:r w:rsidRPr="00AB236B">
        <w:rPr>
          <w:i/>
          <w:iCs/>
          <w:sz w:val="28"/>
          <w:szCs w:val="28"/>
        </w:rPr>
        <w:t xml:space="preserve"> </w:t>
      </w:r>
      <w:r w:rsidR="00D33A8A" w:rsidRPr="00AB236B">
        <w:rPr>
          <w:i/>
          <w:iCs/>
          <w:sz w:val="28"/>
          <w:szCs w:val="28"/>
        </w:rPr>
        <w:t>Đoàn Thanh niên Cộng sản Hồ Chí Minh, Hội Nông dân, Hội Liên hiệp Phụ nữ, Hội Cựu chiến binh</w:t>
      </w:r>
      <w:r w:rsidRPr="00AB236B">
        <w:rPr>
          <w:i/>
          <w:sz w:val="28"/>
          <w:szCs w:val="28"/>
        </w:rPr>
        <w:t>)</w:t>
      </w:r>
      <w:r w:rsidRPr="00AB236B">
        <w:rPr>
          <w:bCs/>
          <w:i/>
          <w:sz w:val="28"/>
          <w:szCs w:val="28"/>
        </w:rPr>
        <w:t xml:space="preserve">: </w:t>
      </w:r>
      <w:r w:rsidRPr="00AB236B">
        <w:rPr>
          <w:sz w:val="28"/>
          <w:szCs w:val="28"/>
        </w:rPr>
        <w:t xml:space="preserve">Giữ nguyên như Nghị quyết số 20/2020/NQ-HĐND, cụ thể: Mức khoán kinh phí hoạt động đối với mỗi tổ chức theo phân loại </w:t>
      </w:r>
      <w:r w:rsidR="00643088" w:rsidRPr="00AB236B">
        <w:rPr>
          <w:sz w:val="28"/>
          <w:szCs w:val="28"/>
        </w:rPr>
        <w:t>đơn vị hành chính</w:t>
      </w:r>
      <w:r w:rsidRPr="00AB236B">
        <w:rPr>
          <w:sz w:val="28"/>
          <w:szCs w:val="28"/>
        </w:rPr>
        <w:t xml:space="preserve"> cấp xã: </w:t>
      </w:r>
      <w:r w:rsidRPr="00AB236B">
        <w:rPr>
          <w:b/>
          <w:bCs/>
          <w:sz w:val="28"/>
          <w:szCs w:val="28"/>
        </w:rPr>
        <w:t>L</w:t>
      </w:r>
      <w:r w:rsidRPr="00AB236B">
        <w:rPr>
          <w:b/>
          <w:sz w:val="28"/>
          <w:szCs w:val="28"/>
        </w:rPr>
        <w:t>oại 1 là 8 triệu đồng/tổ chức/năm</w:t>
      </w:r>
      <w:r w:rsidRPr="00AB236B">
        <w:rPr>
          <w:sz w:val="28"/>
          <w:szCs w:val="28"/>
        </w:rPr>
        <w:t xml:space="preserve">; </w:t>
      </w:r>
      <w:r w:rsidRPr="00AB236B">
        <w:rPr>
          <w:b/>
          <w:bCs/>
          <w:sz w:val="28"/>
          <w:szCs w:val="28"/>
        </w:rPr>
        <w:t>Lo</w:t>
      </w:r>
      <w:r w:rsidRPr="00AB236B">
        <w:rPr>
          <w:b/>
          <w:sz w:val="28"/>
          <w:szCs w:val="28"/>
        </w:rPr>
        <w:t>ại 2 là 7,5 triệu đồng/tổ chức/năm</w:t>
      </w:r>
      <w:r w:rsidRPr="00AB236B">
        <w:rPr>
          <w:sz w:val="28"/>
          <w:szCs w:val="28"/>
        </w:rPr>
        <w:t xml:space="preserve">; </w:t>
      </w:r>
      <w:r w:rsidRPr="00AB236B">
        <w:rPr>
          <w:b/>
          <w:bCs/>
          <w:sz w:val="28"/>
          <w:szCs w:val="28"/>
        </w:rPr>
        <w:t>L</w:t>
      </w:r>
      <w:r w:rsidRPr="00AB236B">
        <w:rPr>
          <w:b/>
          <w:sz w:val="28"/>
          <w:szCs w:val="28"/>
        </w:rPr>
        <w:t>oại 3 là 7 triệu đồng/tổ chức/năm.</w:t>
      </w:r>
    </w:p>
    <w:p w14:paraId="37F3A387" w14:textId="7AC0D410" w:rsidR="00575DF8" w:rsidRPr="00AB236B" w:rsidRDefault="001A14BB" w:rsidP="0046201D">
      <w:pPr>
        <w:spacing w:before="120"/>
        <w:ind w:firstLine="720"/>
        <w:jc w:val="both"/>
        <w:rPr>
          <w:i/>
          <w:iCs/>
          <w:sz w:val="28"/>
          <w:szCs w:val="28"/>
        </w:rPr>
      </w:pPr>
      <w:r w:rsidRPr="00AB236B">
        <w:rPr>
          <w:rStyle w:val="fontstyle21"/>
          <w:color w:val="auto"/>
        </w:rPr>
        <w:lastRenderedPageBreak/>
        <w:t xml:space="preserve">Tổng mức khoán kinh phí hoạt động của các tổ chức chính trị - xã hội ở cấp xã do ngân sách tỉnh hỗ trợ </w:t>
      </w:r>
      <w:r w:rsidRPr="00AB236B">
        <w:rPr>
          <w:rStyle w:val="fontstyle21"/>
          <w:bCs/>
          <w:color w:val="auto"/>
        </w:rPr>
        <w:t>là</w:t>
      </w:r>
      <w:r w:rsidRPr="00AB236B">
        <w:rPr>
          <w:rStyle w:val="fontstyle21"/>
          <w:b/>
          <w:bCs/>
          <w:color w:val="auto"/>
        </w:rPr>
        <w:t xml:space="preserve"> </w:t>
      </w:r>
      <w:r w:rsidRPr="00AB236B">
        <w:rPr>
          <w:b/>
          <w:bCs/>
          <w:sz w:val="28"/>
          <w:szCs w:val="28"/>
        </w:rPr>
        <w:t>6.5</w:t>
      </w:r>
      <w:r w:rsidR="002B45B9" w:rsidRPr="00AB236B">
        <w:rPr>
          <w:b/>
          <w:bCs/>
          <w:sz w:val="28"/>
          <w:szCs w:val="28"/>
        </w:rPr>
        <w:t>90</w:t>
      </w:r>
      <w:r w:rsidRPr="00AB236B">
        <w:rPr>
          <w:b/>
          <w:bCs/>
          <w:sz w:val="28"/>
          <w:szCs w:val="28"/>
        </w:rPr>
        <w:t>.</w:t>
      </w:r>
      <w:r w:rsidR="002B45B9" w:rsidRPr="00AB236B">
        <w:rPr>
          <w:b/>
          <w:bCs/>
          <w:sz w:val="28"/>
          <w:szCs w:val="28"/>
        </w:rPr>
        <w:t>0</w:t>
      </w:r>
      <w:r w:rsidRPr="00AB236B">
        <w:rPr>
          <w:b/>
          <w:bCs/>
          <w:sz w:val="28"/>
          <w:szCs w:val="28"/>
        </w:rPr>
        <w:t>00.000</w:t>
      </w:r>
      <w:r w:rsidRPr="00AB236B">
        <w:rPr>
          <w:sz w:val="28"/>
          <w:szCs w:val="28"/>
        </w:rPr>
        <w:t xml:space="preserve"> đồng/năm</w:t>
      </w:r>
      <w:r w:rsidR="0004451F" w:rsidRPr="00AB236B">
        <w:rPr>
          <w:sz w:val="28"/>
          <w:szCs w:val="28"/>
        </w:rPr>
        <w:t>.</w:t>
      </w:r>
    </w:p>
    <w:p w14:paraId="077A053E" w14:textId="2DE37A52" w:rsidR="008E4342" w:rsidRPr="00AB236B" w:rsidRDefault="008E4342" w:rsidP="0046201D">
      <w:pPr>
        <w:spacing w:before="120"/>
        <w:ind w:firstLine="720"/>
        <w:jc w:val="both"/>
        <w:rPr>
          <w:sz w:val="28"/>
          <w:szCs w:val="28"/>
        </w:rPr>
      </w:pPr>
      <w:r w:rsidRPr="00AB236B">
        <w:rPr>
          <w:sz w:val="28"/>
          <w:szCs w:val="28"/>
        </w:rPr>
        <w:t>Ngoài mức khoán kinh phí hoạt động quy định</w:t>
      </w:r>
      <w:r w:rsidR="0023321D" w:rsidRPr="00AB236B">
        <w:rPr>
          <w:sz w:val="28"/>
          <w:szCs w:val="28"/>
        </w:rPr>
        <w:t xml:space="preserve"> như</w:t>
      </w:r>
      <w:r w:rsidRPr="00AB236B">
        <w:rPr>
          <w:sz w:val="28"/>
          <w:szCs w:val="28"/>
        </w:rPr>
        <w:t xml:space="preserve"> trên, tùy theo điều kiện khả năng cân đối ngân sách, Ủy ban nhân dân cấp huyện, cấp xã xem xét hỗ trợ bổ sung kinh phí hoạt động cho phù hợp với nhiệm vụ thực tế.</w:t>
      </w:r>
    </w:p>
    <w:p w14:paraId="2E9AF01D" w14:textId="2ABB8BD5" w:rsidR="00A92208" w:rsidRPr="00AB236B" w:rsidRDefault="00A92208" w:rsidP="00A92208">
      <w:pPr>
        <w:spacing w:before="120"/>
        <w:ind w:firstLine="709"/>
        <w:jc w:val="both"/>
        <w:rPr>
          <w:b/>
          <w:iCs/>
          <w:sz w:val="28"/>
          <w:szCs w:val="28"/>
        </w:rPr>
      </w:pPr>
      <w:r w:rsidRPr="00AB236B">
        <w:rPr>
          <w:b/>
          <w:iCs/>
          <w:sz w:val="28"/>
          <w:szCs w:val="28"/>
        </w:rPr>
        <w:t xml:space="preserve">V. </w:t>
      </w:r>
      <w:r w:rsidR="00BC4B71" w:rsidRPr="00AB236B">
        <w:rPr>
          <w:b/>
          <w:iCs/>
          <w:sz w:val="28"/>
          <w:szCs w:val="28"/>
        </w:rPr>
        <w:t>DỰ TOÁN KINH PHÍ</w:t>
      </w:r>
    </w:p>
    <w:p w14:paraId="0B7F250D" w14:textId="3A32D5F1" w:rsidR="00A92208" w:rsidRPr="00AB236B" w:rsidRDefault="00A92208" w:rsidP="0046201D">
      <w:pPr>
        <w:spacing w:before="120"/>
        <w:ind w:firstLine="720"/>
        <w:jc w:val="both"/>
        <w:rPr>
          <w:b/>
          <w:bCs/>
          <w:sz w:val="28"/>
          <w:szCs w:val="28"/>
        </w:rPr>
      </w:pPr>
      <w:r w:rsidRPr="00AB236B">
        <w:rPr>
          <w:b/>
          <w:bCs/>
          <w:sz w:val="28"/>
          <w:szCs w:val="28"/>
        </w:rPr>
        <w:t>1.</w:t>
      </w:r>
      <w:r w:rsidR="00C550D9" w:rsidRPr="00AB236B">
        <w:rPr>
          <w:b/>
          <w:bCs/>
          <w:sz w:val="28"/>
          <w:szCs w:val="28"/>
        </w:rPr>
        <w:t xml:space="preserve"> Phương án 1 </w:t>
      </w:r>
    </w:p>
    <w:p w14:paraId="5AC87A57" w14:textId="40418289" w:rsidR="007C452F" w:rsidRPr="00AB236B" w:rsidRDefault="00A92208" w:rsidP="0046201D">
      <w:pPr>
        <w:spacing w:before="120"/>
        <w:ind w:firstLine="720"/>
        <w:jc w:val="both"/>
        <w:rPr>
          <w:sz w:val="28"/>
          <w:szCs w:val="28"/>
        </w:rPr>
      </w:pPr>
      <w:r w:rsidRPr="00AB236B">
        <w:rPr>
          <w:b/>
          <w:bCs/>
          <w:sz w:val="28"/>
          <w:szCs w:val="28"/>
        </w:rPr>
        <w:t>T</w:t>
      </w:r>
      <w:r w:rsidR="007C452F" w:rsidRPr="00AB236B">
        <w:rPr>
          <w:b/>
          <w:bCs/>
          <w:sz w:val="28"/>
          <w:szCs w:val="28"/>
        </w:rPr>
        <w:t xml:space="preserve">ổng kinh phí </w:t>
      </w:r>
      <w:r w:rsidR="00F313F3" w:rsidRPr="00AB236B">
        <w:rPr>
          <w:b/>
          <w:bCs/>
          <w:sz w:val="28"/>
          <w:szCs w:val="28"/>
        </w:rPr>
        <w:t>chi trả 1 năm</w:t>
      </w:r>
      <w:r w:rsidR="00FA2B06" w:rsidRPr="00AB236B">
        <w:rPr>
          <w:sz w:val="28"/>
          <w:szCs w:val="28"/>
        </w:rPr>
        <w:t xml:space="preserve"> cho </w:t>
      </w:r>
      <w:r w:rsidR="0022484C" w:rsidRPr="00AB236B">
        <w:rPr>
          <w:sz w:val="28"/>
          <w:szCs w:val="28"/>
        </w:rPr>
        <w:t xml:space="preserve">người hoạt động không chuyên trách ở cấp xã, ở thôn, tổ dân phố; người trực tiếp tham gia hoạt động ở thôn, tổ dân phố; </w:t>
      </w:r>
      <w:r w:rsidR="00085249" w:rsidRPr="00AB236B">
        <w:rPr>
          <w:sz w:val="28"/>
          <w:szCs w:val="28"/>
        </w:rPr>
        <w:t xml:space="preserve">kinh phí </w:t>
      </w:r>
      <w:r w:rsidR="0022484C" w:rsidRPr="00AB236B">
        <w:rPr>
          <w:sz w:val="28"/>
          <w:szCs w:val="28"/>
        </w:rPr>
        <w:t xml:space="preserve">hoạt động của tổ chức chính trị - xã hội ở cấp xã trên địa bàn tỉnh Quảng Ngãi </w:t>
      </w:r>
      <w:r w:rsidR="00F313F3" w:rsidRPr="00AB236B">
        <w:rPr>
          <w:sz w:val="28"/>
          <w:szCs w:val="28"/>
        </w:rPr>
        <w:t xml:space="preserve">khi thực hiện Nghị định số 33/2023/NĐ-CP </w:t>
      </w:r>
      <w:r w:rsidR="00C43AB7" w:rsidRPr="00AB236B">
        <w:rPr>
          <w:sz w:val="28"/>
          <w:szCs w:val="28"/>
        </w:rPr>
        <w:t xml:space="preserve">là: </w:t>
      </w:r>
      <w:r w:rsidR="005D3909" w:rsidRPr="00AB236B">
        <w:rPr>
          <w:b/>
          <w:bCs/>
          <w:sz w:val="28"/>
          <w:szCs w:val="28"/>
        </w:rPr>
        <w:t xml:space="preserve">241.962.896.000 </w:t>
      </w:r>
      <w:r w:rsidR="00C43AB7" w:rsidRPr="00AB236B">
        <w:rPr>
          <w:b/>
          <w:bCs/>
          <w:sz w:val="28"/>
          <w:szCs w:val="28"/>
        </w:rPr>
        <w:t>đồng/năm</w:t>
      </w:r>
      <w:r w:rsidR="0072731A" w:rsidRPr="00AB236B">
        <w:rPr>
          <w:b/>
          <w:bCs/>
          <w:sz w:val="28"/>
          <w:szCs w:val="28"/>
        </w:rPr>
        <w:t xml:space="preserve"> </w:t>
      </w:r>
      <w:r w:rsidR="0072731A" w:rsidRPr="00AB236B">
        <w:rPr>
          <w:b/>
          <w:bCs/>
          <w:i/>
          <w:iCs/>
          <w:sz w:val="28"/>
          <w:szCs w:val="28"/>
        </w:rPr>
        <w:t>(hai trăm bốn mươi mốt tỷ chín trăm sáu mươi hai triệu tám trăm chín mươi sáu nghìn đồng)</w:t>
      </w:r>
      <w:r w:rsidR="00416E67" w:rsidRPr="00AB236B">
        <w:rPr>
          <w:sz w:val="28"/>
          <w:szCs w:val="28"/>
        </w:rPr>
        <w:t xml:space="preserve">, trong đó </w:t>
      </w:r>
      <w:r w:rsidR="00416E67" w:rsidRPr="00AB236B">
        <w:rPr>
          <w:b/>
          <w:bCs/>
          <w:sz w:val="28"/>
          <w:szCs w:val="28"/>
        </w:rPr>
        <w:t>ngân sách</w:t>
      </w:r>
      <w:r w:rsidR="00416E67" w:rsidRPr="00AB236B">
        <w:rPr>
          <w:sz w:val="28"/>
          <w:szCs w:val="28"/>
        </w:rPr>
        <w:t xml:space="preserve"> </w:t>
      </w:r>
      <w:r w:rsidR="00416E67" w:rsidRPr="00AB236B">
        <w:rPr>
          <w:b/>
          <w:bCs/>
          <w:sz w:val="28"/>
          <w:szCs w:val="28"/>
        </w:rPr>
        <w:t xml:space="preserve">Trung ương là </w:t>
      </w:r>
      <w:r w:rsidR="00D85CBC" w:rsidRPr="00AB236B">
        <w:rPr>
          <w:b/>
          <w:bCs/>
          <w:sz w:val="28"/>
          <w:szCs w:val="28"/>
        </w:rPr>
        <w:t xml:space="preserve">181.537.200.000 </w:t>
      </w:r>
      <w:r w:rsidR="0092767C" w:rsidRPr="00AB236B">
        <w:rPr>
          <w:b/>
          <w:bCs/>
          <w:sz w:val="28"/>
          <w:szCs w:val="28"/>
        </w:rPr>
        <w:t>đồng/năm</w:t>
      </w:r>
      <w:r w:rsidR="00E90475" w:rsidRPr="00AB236B">
        <w:rPr>
          <w:sz w:val="28"/>
          <w:szCs w:val="28"/>
        </w:rPr>
        <w:t>,</w:t>
      </w:r>
      <w:r w:rsidR="0092767C" w:rsidRPr="00AB236B">
        <w:rPr>
          <w:sz w:val="28"/>
          <w:szCs w:val="28"/>
        </w:rPr>
        <w:t xml:space="preserve"> </w:t>
      </w:r>
      <w:r w:rsidR="00416E67" w:rsidRPr="00AB236B">
        <w:rPr>
          <w:b/>
          <w:bCs/>
          <w:sz w:val="28"/>
          <w:szCs w:val="28"/>
        </w:rPr>
        <w:t xml:space="preserve">ngân sách tỉnh </w:t>
      </w:r>
      <w:r w:rsidR="00E90475" w:rsidRPr="00AB236B">
        <w:rPr>
          <w:b/>
          <w:bCs/>
          <w:sz w:val="28"/>
          <w:szCs w:val="28"/>
        </w:rPr>
        <w:t xml:space="preserve">là </w:t>
      </w:r>
      <w:r w:rsidR="00246394" w:rsidRPr="00AB236B">
        <w:rPr>
          <w:b/>
          <w:bCs/>
          <w:sz w:val="28"/>
          <w:szCs w:val="28"/>
        </w:rPr>
        <w:t>60.425.696</w:t>
      </w:r>
      <w:r w:rsidR="003B3724" w:rsidRPr="00AB236B">
        <w:rPr>
          <w:b/>
          <w:bCs/>
          <w:sz w:val="28"/>
          <w:szCs w:val="28"/>
        </w:rPr>
        <w:t xml:space="preserve">.000 </w:t>
      </w:r>
      <w:r w:rsidR="0092767C" w:rsidRPr="00AB236B">
        <w:rPr>
          <w:b/>
          <w:bCs/>
          <w:sz w:val="28"/>
          <w:szCs w:val="28"/>
        </w:rPr>
        <w:t>đồng/năm</w:t>
      </w:r>
      <w:r w:rsidR="007403E3" w:rsidRPr="00AB236B">
        <w:rPr>
          <w:sz w:val="28"/>
          <w:szCs w:val="28"/>
        </w:rPr>
        <w:t xml:space="preserve"> </w:t>
      </w:r>
      <w:r w:rsidR="007403E3" w:rsidRPr="00AB236B">
        <w:rPr>
          <w:i/>
          <w:iCs/>
          <w:sz w:val="28"/>
          <w:szCs w:val="28"/>
        </w:rPr>
        <w:t>(</w:t>
      </w:r>
      <w:r w:rsidR="007403E3" w:rsidRPr="00AB236B">
        <w:rPr>
          <w:b/>
          <w:bCs/>
          <w:i/>
          <w:iCs/>
          <w:sz w:val="28"/>
          <w:szCs w:val="28"/>
        </w:rPr>
        <w:t>t</w:t>
      </w:r>
      <w:r w:rsidR="00416E67" w:rsidRPr="00AB236B">
        <w:rPr>
          <w:b/>
          <w:bCs/>
          <w:i/>
          <w:iCs/>
          <w:sz w:val="28"/>
          <w:szCs w:val="28"/>
        </w:rPr>
        <w:t xml:space="preserve">ăng </w:t>
      </w:r>
      <w:r w:rsidR="00BF4E0F" w:rsidRPr="00AB236B">
        <w:rPr>
          <w:b/>
          <w:bCs/>
          <w:i/>
          <w:iCs/>
          <w:sz w:val="28"/>
          <w:szCs w:val="28"/>
        </w:rPr>
        <w:t xml:space="preserve">ngân sách tỉnh </w:t>
      </w:r>
      <w:r w:rsidR="00084B2F" w:rsidRPr="00AB236B">
        <w:rPr>
          <w:b/>
          <w:bCs/>
          <w:i/>
          <w:iCs/>
          <w:sz w:val="28"/>
          <w:szCs w:val="28"/>
        </w:rPr>
        <w:t>9.828.912.000</w:t>
      </w:r>
      <w:r w:rsidR="00084B2F" w:rsidRPr="00AB236B">
        <w:rPr>
          <w:i/>
          <w:iCs/>
          <w:sz w:val="28"/>
          <w:szCs w:val="28"/>
        </w:rPr>
        <w:t xml:space="preserve"> </w:t>
      </w:r>
      <w:r w:rsidR="00B92841" w:rsidRPr="00AB236B">
        <w:rPr>
          <w:i/>
          <w:iCs/>
          <w:sz w:val="28"/>
          <w:szCs w:val="28"/>
        </w:rPr>
        <w:t xml:space="preserve">đồng/năm </w:t>
      </w:r>
      <w:r w:rsidR="00B2499A" w:rsidRPr="00AB236B">
        <w:rPr>
          <w:i/>
          <w:iCs/>
          <w:sz w:val="28"/>
          <w:szCs w:val="28"/>
        </w:rPr>
        <w:t>so với thực hiện Nghị định số 34/2019/NĐ-CP</w:t>
      </w:r>
      <w:r w:rsidR="00CE60C5" w:rsidRPr="00AB236B">
        <w:rPr>
          <w:i/>
          <w:iCs/>
          <w:sz w:val="28"/>
          <w:szCs w:val="28"/>
        </w:rPr>
        <w:t xml:space="preserve"> </w:t>
      </w:r>
      <w:r w:rsidR="007403E3" w:rsidRPr="00AB236B">
        <w:rPr>
          <w:i/>
          <w:iCs/>
          <w:sz w:val="28"/>
          <w:szCs w:val="28"/>
        </w:rPr>
        <w:t xml:space="preserve">- </w:t>
      </w:r>
      <w:r w:rsidR="00CE60C5" w:rsidRPr="00AB236B">
        <w:rPr>
          <w:i/>
          <w:iCs/>
          <w:sz w:val="28"/>
          <w:szCs w:val="28"/>
        </w:rPr>
        <w:t xml:space="preserve">chủ yếu là tăng mức hỗ trợ cho người </w:t>
      </w:r>
      <w:r w:rsidR="00442828" w:rsidRPr="00AB236B">
        <w:rPr>
          <w:i/>
          <w:iCs/>
          <w:sz w:val="28"/>
          <w:szCs w:val="28"/>
        </w:rPr>
        <w:t xml:space="preserve">trực tiếp </w:t>
      </w:r>
      <w:r w:rsidR="00CE60C5" w:rsidRPr="00AB236B">
        <w:rPr>
          <w:i/>
          <w:iCs/>
          <w:sz w:val="28"/>
          <w:szCs w:val="28"/>
        </w:rPr>
        <w:t>tham gia hoạt động ở thôn, tổ dân phố</w:t>
      </w:r>
      <w:r w:rsidR="00592F69" w:rsidRPr="00AB236B">
        <w:rPr>
          <w:i/>
          <w:iCs/>
          <w:sz w:val="28"/>
          <w:szCs w:val="28"/>
        </w:rPr>
        <w:t>)</w:t>
      </w:r>
      <w:r w:rsidR="00B1339C" w:rsidRPr="00AB236B">
        <w:rPr>
          <w:sz w:val="28"/>
          <w:szCs w:val="28"/>
        </w:rPr>
        <w:t>, cụ thể:</w:t>
      </w:r>
    </w:p>
    <w:p w14:paraId="12910274" w14:textId="77777777" w:rsidR="00B1339C" w:rsidRPr="00AB236B" w:rsidRDefault="00B1339C" w:rsidP="0046201D">
      <w:pPr>
        <w:spacing w:before="120"/>
        <w:ind w:firstLine="720"/>
        <w:jc w:val="both"/>
        <w:rPr>
          <w:sz w:val="6"/>
          <w:szCs w:val="28"/>
        </w:rPr>
      </w:pPr>
    </w:p>
    <w:p w14:paraId="0F82E8B8" w14:textId="72B1E2CF" w:rsidR="00513D0B" w:rsidRPr="00AB236B" w:rsidRDefault="00B1339C" w:rsidP="00B1339C">
      <w:pPr>
        <w:ind w:firstLine="5103"/>
        <w:jc w:val="both"/>
        <w:rPr>
          <w:sz w:val="26"/>
          <w:szCs w:val="26"/>
        </w:rPr>
      </w:pPr>
      <w:r w:rsidRPr="00AB236B">
        <w:rPr>
          <w:sz w:val="26"/>
          <w:szCs w:val="26"/>
        </w:rPr>
        <w:t xml:space="preserve">                               ĐVT:</w:t>
      </w:r>
      <w:r w:rsidR="00E70120" w:rsidRPr="00AB236B">
        <w:rPr>
          <w:sz w:val="26"/>
          <w:szCs w:val="26"/>
        </w:rPr>
        <w:t xml:space="preserve"> </w:t>
      </w:r>
      <w:r w:rsidRPr="00AB236B">
        <w:rPr>
          <w:sz w:val="26"/>
          <w:szCs w:val="26"/>
        </w:rPr>
        <w:t xml:space="preserve">1.000 đồng     </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459"/>
        <w:gridCol w:w="1506"/>
        <w:gridCol w:w="1457"/>
        <w:gridCol w:w="1829"/>
      </w:tblGrid>
      <w:tr w:rsidR="00AB236B" w:rsidRPr="00AB236B" w14:paraId="63095949" w14:textId="77777777" w:rsidTr="00444504">
        <w:tc>
          <w:tcPr>
            <w:tcW w:w="534" w:type="dxa"/>
            <w:vMerge w:val="restart"/>
            <w:shd w:val="clear" w:color="auto" w:fill="auto"/>
            <w:vAlign w:val="center"/>
          </w:tcPr>
          <w:p w14:paraId="2C26922E" w14:textId="77777777" w:rsidR="00513D0B" w:rsidRPr="00AB236B" w:rsidRDefault="00513D0B" w:rsidP="001A4312">
            <w:pPr>
              <w:spacing w:before="60" w:after="60"/>
              <w:jc w:val="center"/>
              <w:rPr>
                <w:b/>
              </w:rPr>
            </w:pPr>
            <w:r w:rsidRPr="00AB236B">
              <w:rPr>
                <w:b/>
              </w:rPr>
              <w:t>STT</w:t>
            </w:r>
          </w:p>
        </w:tc>
        <w:tc>
          <w:tcPr>
            <w:tcW w:w="2693" w:type="dxa"/>
            <w:vMerge w:val="restart"/>
            <w:shd w:val="clear" w:color="auto" w:fill="auto"/>
            <w:vAlign w:val="center"/>
          </w:tcPr>
          <w:p w14:paraId="5EC2BACD" w14:textId="77777777" w:rsidR="00513D0B" w:rsidRPr="00AB236B" w:rsidRDefault="00513D0B" w:rsidP="001A4312">
            <w:pPr>
              <w:spacing w:before="60" w:after="60"/>
              <w:jc w:val="center"/>
              <w:rPr>
                <w:b/>
              </w:rPr>
            </w:pPr>
            <w:r w:rsidRPr="00AB236B">
              <w:rPr>
                <w:b/>
              </w:rPr>
              <w:t>Đối tượng</w:t>
            </w:r>
          </w:p>
        </w:tc>
        <w:tc>
          <w:tcPr>
            <w:tcW w:w="1459" w:type="dxa"/>
            <w:vMerge w:val="restart"/>
            <w:shd w:val="clear" w:color="auto" w:fill="auto"/>
            <w:vAlign w:val="center"/>
          </w:tcPr>
          <w:p w14:paraId="6F8522A0" w14:textId="77777777" w:rsidR="00513D0B" w:rsidRPr="00AB236B" w:rsidRDefault="00513D0B" w:rsidP="001A4312">
            <w:pPr>
              <w:spacing w:before="60" w:after="60"/>
              <w:jc w:val="center"/>
              <w:rPr>
                <w:b/>
              </w:rPr>
            </w:pPr>
            <w:r w:rsidRPr="00AB236B">
              <w:rPr>
                <w:b/>
              </w:rPr>
              <w:t>Tổng ngân sách chi trả 1 năm</w:t>
            </w:r>
          </w:p>
        </w:tc>
        <w:tc>
          <w:tcPr>
            <w:tcW w:w="2963" w:type="dxa"/>
            <w:gridSpan w:val="2"/>
            <w:shd w:val="clear" w:color="auto" w:fill="auto"/>
            <w:vAlign w:val="center"/>
          </w:tcPr>
          <w:p w14:paraId="618E35AE" w14:textId="77777777" w:rsidR="00513D0B" w:rsidRPr="00AB236B" w:rsidRDefault="00513D0B" w:rsidP="001A4312">
            <w:pPr>
              <w:spacing w:before="60" w:after="60"/>
              <w:jc w:val="center"/>
              <w:rPr>
                <w:b/>
              </w:rPr>
            </w:pPr>
            <w:r w:rsidRPr="00AB236B">
              <w:rPr>
                <w:b/>
              </w:rPr>
              <w:t>Trong đó</w:t>
            </w:r>
          </w:p>
        </w:tc>
        <w:tc>
          <w:tcPr>
            <w:tcW w:w="1829" w:type="dxa"/>
            <w:vMerge w:val="restart"/>
            <w:shd w:val="clear" w:color="auto" w:fill="auto"/>
            <w:vAlign w:val="center"/>
          </w:tcPr>
          <w:p w14:paraId="27AE413C" w14:textId="77777777" w:rsidR="00513D0B" w:rsidRPr="00AB236B" w:rsidRDefault="00513D0B" w:rsidP="001A4312">
            <w:pPr>
              <w:spacing w:before="60" w:after="60"/>
              <w:jc w:val="center"/>
              <w:rPr>
                <w:b/>
                <w:sz w:val="22"/>
                <w:szCs w:val="22"/>
              </w:rPr>
            </w:pPr>
            <w:r w:rsidRPr="00AB236B">
              <w:rPr>
                <w:b/>
                <w:sz w:val="22"/>
                <w:szCs w:val="22"/>
              </w:rPr>
              <w:t>So sánh với ngân sách địa phương chi trả theo NQ20+NQ39</w:t>
            </w:r>
          </w:p>
        </w:tc>
      </w:tr>
      <w:tr w:rsidR="00AB236B" w:rsidRPr="00AB236B" w14:paraId="4BDB7ED8" w14:textId="77777777" w:rsidTr="00444504">
        <w:tc>
          <w:tcPr>
            <w:tcW w:w="534" w:type="dxa"/>
            <w:vMerge/>
            <w:shd w:val="clear" w:color="auto" w:fill="auto"/>
          </w:tcPr>
          <w:p w14:paraId="78B33216" w14:textId="77777777" w:rsidR="00513D0B" w:rsidRPr="00AB236B" w:rsidRDefault="00513D0B" w:rsidP="001A4312">
            <w:pPr>
              <w:spacing w:before="60" w:after="60"/>
              <w:jc w:val="both"/>
              <w:rPr>
                <w:sz w:val="22"/>
                <w:szCs w:val="22"/>
              </w:rPr>
            </w:pPr>
          </w:p>
        </w:tc>
        <w:tc>
          <w:tcPr>
            <w:tcW w:w="2693" w:type="dxa"/>
            <w:vMerge/>
            <w:shd w:val="clear" w:color="auto" w:fill="auto"/>
          </w:tcPr>
          <w:p w14:paraId="0D957DC4" w14:textId="77777777" w:rsidR="00513D0B" w:rsidRPr="00AB236B" w:rsidRDefault="00513D0B" w:rsidP="001A4312">
            <w:pPr>
              <w:spacing w:before="60" w:after="60"/>
              <w:jc w:val="both"/>
              <w:rPr>
                <w:sz w:val="22"/>
                <w:szCs w:val="22"/>
              </w:rPr>
            </w:pPr>
          </w:p>
        </w:tc>
        <w:tc>
          <w:tcPr>
            <w:tcW w:w="1459" w:type="dxa"/>
            <w:vMerge/>
            <w:shd w:val="clear" w:color="auto" w:fill="auto"/>
          </w:tcPr>
          <w:p w14:paraId="3B0680C6" w14:textId="77777777" w:rsidR="00513D0B" w:rsidRPr="00AB236B" w:rsidRDefault="00513D0B" w:rsidP="001A4312">
            <w:pPr>
              <w:spacing w:before="60" w:after="60"/>
              <w:jc w:val="both"/>
              <w:rPr>
                <w:sz w:val="22"/>
                <w:szCs w:val="22"/>
              </w:rPr>
            </w:pPr>
          </w:p>
        </w:tc>
        <w:tc>
          <w:tcPr>
            <w:tcW w:w="1506" w:type="dxa"/>
            <w:shd w:val="clear" w:color="auto" w:fill="auto"/>
            <w:vAlign w:val="center"/>
          </w:tcPr>
          <w:p w14:paraId="03870B18" w14:textId="77777777" w:rsidR="00513D0B" w:rsidRPr="00AB236B" w:rsidRDefault="00513D0B" w:rsidP="001A4312">
            <w:pPr>
              <w:spacing w:before="60" w:after="60"/>
              <w:jc w:val="center"/>
              <w:rPr>
                <w:b/>
                <w:sz w:val="22"/>
                <w:szCs w:val="22"/>
              </w:rPr>
            </w:pPr>
            <w:r w:rsidRPr="00AB236B">
              <w:rPr>
                <w:b/>
                <w:sz w:val="22"/>
                <w:szCs w:val="22"/>
              </w:rPr>
              <w:t>Ngân sách TW</w:t>
            </w:r>
          </w:p>
        </w:tc>
        <w:tc>
          <w:tcPr>
            <w:tcW w:w="1457" w:type="dxa"/>
            <w:shd w:val="clear" w:color="auto" w:fill="auto"/>
            <w:vAlign w:val="center"/>
          </w:tcPr>
          <w:p w14:paraId="6EC13F0E" w14:textId="77777777" w:rsidR="00513D0B" w:rsidRPr="00AB236B" w:rsidRDefault="00513D0B" w:rsidP="001A4312">
            <w:pPr>
              <w:spacing w:before="60" w:after="60"/>
              <w:jc w:val="center"/>
              <w:rPr>
                <w:b/>
                <w:sz w:val="22"/>
                <w:szCs w:val="22"/>
              </w:rPr>
            </w:pPr>
            <w:r w:rsidRPr="00AB236B">
              <w:rPr>
                <w:b/>
                <w:sz w:val="22"/>
                <w:szCs w:val="22"/>
              </w:rPr>
              <w:t>Ngân sách địa phương</w:t>
            </w:r>
          </w:p>
        </w:tc>
        <w:tc>
          <w:tcPr>
            <w:tcW w:w="1829" w:type="dxa"/>
            <w:vMerge/>
            <w:shd w:val="clear" w:color="auto" w:fill="auto"/>
            <w:vAlign w:val="center"/>
          </w:tcPr>
          <w:p w14:paraId="069CE3CA" w14:textId="77777777" w:rsidR="00513D0B" w:rsidRPr="00AB236B" w:rsidRDefault="00513D0B" w:rsidP="001A4312">
            <w:pPr>
              <w:spacing w:before="60" w:after="60"/>
              <w:jc w:val="center"/>
              <w:rPr>
                <w:sz w:val="22"/>
                <w:szCs w:val="22"/>
              </w:rPr>
            </w:pPr>
          </w:p>
        </w:tc>
      </w:tr>
      <w:tr w:rsidR="00AB236B" w:rsidRPr="00AB236B" w14:paraId="18B45713" w14:textId="77777777" w:rsidTr="00444504">
        <w:tc>
          <w:tcPr>
            <w:tcW w:w="534" w:type="dxa"/>
            <w:shd w:val="clear" w:color="auto" w:fill="auto"/>
            <w:vAlign w:val="center"/>
          </w:tcPr>
          <w:p w14:paraId="3E9E02BB" w14:textId="77777777" w:rsidR="00513D0B" w:rsidRPr="00AB236B" w:rsidRDefault="00513D0B" w:rsidP="001A4312">
            <w:pPr>
              <w:spacing w:before="60" w:after="60"/>
              <w:jc w:val="center"/>
              <w:rPr>
                <w:sz w:val="22"/>
                <w:szCs w:val="22"/>
              </w:rPr>
            </w:pPr>
            <w:r w:rsidRPr="00AB236B">
              <w:rPr>
                <w:sz w:val="22"/>
                <w:szCs w:val="22"/>
              </w:rPr>
              <w:t>1</w:t>
            </w:r>
          </w:p>
        </w:tc>
        <w:tc>
          <w:tcPr>
            <w:tcW w:w="2693" w:type="dxa"/>
            <w:shd w:val="clear" w:color="auto" w:fill="auto"/>
          </w:tcPr>
          <w:p w14:paraId="4EDB86BE" w14:textId="77777777" w:rsidR="00513D0B" w:rsidRPr="00AB236B" w:rsidRDefault="00513D0B" w:rsidP="001A4312">
            <w:pPr>
              <w:spacing w:before="60" w:after="60"/>
              <w:jc w:val="both"/>
              <w:rPr>
                <w:sz w:val="22"/>
                <w:szCs w:val="22"/>
              </w:rPr>
            </w:pPr>
            <w:r w:rsidRPr="00AB236B">
              <w:t>Người hoạt động không chuyên trách ở cấp xã</w:t>
            </w:r>
          </w:p>
        </w:tc>
        <w:tc>
          <w:tcPr>
            <w:tcW w:w="1459" w:type="dxa"/>
            <w:shd w:val="clear" w:color="auto" w:fill="auto"/>
            <w:vAlign w:val="center"/>
          </w:tcPr>
          <w:p w14:paraId="56CCF373" w14:textId="77777777" w:rsidR="00513D0B" w:rsidRPr="00AB236B" w:rsidRDefault="00513D0B" w:rsidP="001A4312">
            <w:pPr>
              <w:spacing w:before="60" w:after="60"/>
              <w:jc w:val="center"/>
              <w:rPr>
                <w:sz w:val="22"/>
                <w:szCs w:val="22"/>
              </w:rPr>
            </w:pPr>
            <w:r w:rsidRPr="00AB236B">
              <w:rPr>
                <w:sz w:val="22"/>
                <w:szCs w:val="22"/>
              </w:rPr>
              <w:t xml:space="preserve">100.577.376 </w:t>
            </w:r>
          </w:p>
        </w:tc>
        <w:tc>
          <w:tcPr>
            <w:tcW w:w="1506" w:type="dxa"/>
            <w:shd w:val="clear" w:color="auto" w:fill="auto"/>
            <w:vAlign w:val="center"/>
          </w:tcPr>
          <w:p w14:paraId="0FA4671C" w14:textId="77777777" w:rsidR="00513D0B" w:rsidRPr="00AB236B" w:rsidRDefault="00513D0B" w:rsidP="001A4312">
            <w:pPr>
              <w:spacing w:before="60" w:after="60"/>
              <w:jc w:val="center"/>
              <w:rPr>
                <w:sz w:val="22"/>
                <w:szCs w:val="22"/>
              </w:rPr>
            </w:pPr>
            <w:r w:rsidRPr="00AB236B">
              <w:rPr>
                <w:sz w:val="22"/>
                <w:szCs w:val="22"/>
              </w:rPr>
              <w:t>73.483.200</w:t>
            </w:r>
          </w:p>
        </w:tc>
        <w:tc>
          <w:tcPr>
            <w:tcW w:w="1457" w:type="dxa"/>
            <w:shd w:val="clear" w:color="auto" w:fill="auto"/>
            <w:vAlign w:val="center"/>
          </w:tcPr>
          <w:p w14:paraId="311458F7" w14:textId="77777777" w:rsidR="00513D0B" w:rsidRPr="00AB236B" w:rsidRDefault="00513D0B" w:rsidP="001A4312">
            <w:pPr>
              <w:spacing w:before="60" w:after="60"/>
              <w:jc w:val="center"/>
              <w:rPr>
                <w:sz w:val="22"/>
                <w:szCs w:val="22"/>
              </w:rPr>
            </w:pPr>
            <w:r w:rsidRPr="00AB236B">
              <w:rPr>
                <w:sz w:val="22"/>
                <w:szCs w:val="22"/>
              </w:rPr>
              <w:t>27.094.176</w:t>
            </w:r>
          </w:p>
        </w:tc>
        <w:tc>
          <w:tcPr>
            <w:tcW w:w="1829" w:type="dxa"/>
            <w:shd w:val="clear" w:color="auto" w:fill="auto"/>
            <w:vAlign w:val="center"/>
          </w:tcPr>
          <w:p w14:paraId="74A5D39E" w14:textId="77777777" w:rsidR="00513D0B" w:rsidRPr="00AB236B" w:rsidRDefault="00513D0B" w:rsidP="001A4312">
            <w:pPr>
              <w:spacing w:before="60" w:after="60"/>
              <w:jc w:val="center"/>
              <w:rPr>
                <w:sz w:val="22"/>
                <w:szCs w:val="22"/>
              </w:rPr>
            </w:pPr>
            <w:r w:rsidRPr="00AB236B">
              <w:rPr>
                <w:sz w:val="22"/>
                <w:szCs w:val="22"/>
              </w:rPr>
              <w:t>Tăng 7.790.484</w:t>
            </w:r>
          </w:p>
        </w:tc>
      </w:tr>
      <w:tr w:rsidR="00AB236B" w:rsidRPr="00AB236B" w14:paraId="2ADBEE81" w14:textId="77777777" w:rsidTr="00444504">
        <w:tc>
          <w:tcPr>
            <w:tcW w:w="534" w:type="dxa"/>
            <w:shd w:val="clear" w:color="auto" w:fill="auto"/>
            <w:vAlign w:val="center"/>
          </w:tcPr>
          <w:p w14:paraId="597D4559" w14:textId="77777777" w:rsidR="00513D0B" w:rsidRPr="00AB236B" w:rsidRDefault="00513D0B" w:rsidP="001A4312">
            <w:pPr>
              <w:spacing w:before="60" w:after="60"/>
              <w:jc w:val="center"/>
              <w:rPr>
                <w:sz w:val="22"/>
                <w:szCs w:val="22"/>
              </w:rPr>
            </w:pPr>
            <w:r w:rsidRPr="00AB236B">
              <w:rPr>
                <w:sz w:val="22"/>
                <w:szCs w:val="22"/>
              </w:rPr>
              <w:t>2</w:t>
            </w:r>
          </w:p>
        </w:tc>
        <w:tc>
          <w:tcPr>
            <w:tcW w:w="2693" w:type="dxa"/>
            <w:shd w:val="clear" w:color="auto" w:fill="auto"/>
          </w:tcPr>
          <w:p w14:paraId="35DA522E" w14:textId="25E9D4DA" w:rsidR="00513D0B" w:rsidRPr="00AB236B" w:rsidRDefault="00513D0B" w:rsidP="00860EDC">
            <w:pPr>
              <w:spacing w:before="60" w:after="60"/>
              <w:jc w:val="both"/>
              <w:rPr>
                <w:sz w:val="22"/>
                <w:szCs w:val="22"/>
              </w:rPr>
            </w:pPr>
            <w:r w:rsidRPr="00AB236B">
              <w:t xml:space="preserve">Người hoạt động không chuyên trách ở thôn, </w:t>
            </w:r>
            <w:r w:rsidR="00860EDC" w:rsidRPr="00AB236B">
              <w:t>tổ dân phố</w:t>
            </w:r>
            <w:r w:rsidRPr="00AB236B">
              <w:t xml:space="preserve"> </w:t>
            </w:r>
          </w:p>
        </w:tc>
        <w:tc>
          <w:tcPr>
            <w:tcW w:w="1459" w:type="dxa"/>
            <w:shd w:val="clear" w:color="auto" w:fill="auto"/>
            <w:vAlign w:val="center"/>
          </w:tcPr>
          <w:p w14:paraId="138F894D" w14:textId="77777777" w:rsidR="00513D0B" w:rsidRPr="00AB236B" w:rsidRDefault="00513D0B" w:rsidP="001A4312">
            <w:pPr>
              <w:spacing w:before="60" w:after="60"/>
              <w:jc w:val="center"/>
              <w:rPr>
                <w:sz w:val="22"/>
                <w:szCs w:val="22"/>
              </w:rPr>
            </w:pPr>
            <w:r w:rsidRPr="00AB236B">
              <w:rPr>
                <w:sz w:val="22"/>
                <w:szCs w:val="22"/>
              </w:rPr>
              <w:t>111.870.720</w:t>
            </w:r>
          </w:p>
        </w:tc>
        <w:tc>
          <w:tcPr>
            <w:tcW w:w="1506" w:type="dxa"/>
            <w:shd w:val="clear" w:color="auto" w:fill="auto"/>
            <w:vAlign w:val="center"/>
          </w:tcPr>
          <w:p w14:paraId="0493199B" w14:textId="77777777" w:rsidR="00513D0B" w:rsidRPr="00AB236B" w:rsidRDefault="00513D0B" w:rsidP="001A4312">
            <w:pPr>
              <w:spacing w:before="60" w:after="60"/>
              <w:jc w:val="center"/>
              <w:rPr>
                <w:sz w:val="22"/>
                <w:szCs w:val="22"/>
              </w:rPr>
            </w:pPr>
            <w:r w:rsidRPr="00AB236B">
              <w:rPr>
                <w:sz w:val="22"/>
                <w:szCs w:val="22"/>
              </w:rPr>
              <w:t>108.054.000</w:t>
            </w:r>
          </w:p>
        </w:tc>
        <w:tc>
          <w:tcPr>
            <w:tcW w:w="1457" w:type="dxa"/>
            <w:shd w:val="clear" w:color="auto" w:fill="auto"/>
            <w:vAlign w:val="center"/>
          </w:tcPr>
          <w:p w14:paraId="1A49FF7D" w14:textId="77777777" w:rsidR="00513D0B" w:rsidRPr="00AB236B" w:rsidRDefault="00513D0B" w:rsidP="001A4312">
            <w:pPr>
              <w:spacing w:before="60" w:after="60"/>
              <w:jc w:val="center"/>
              <w:rPr>
                <w:sz w:val="22"/>
                <w:szCs w:val="22"/>
              </w:rPr>
            </w:pPr>
            <w:r w:rsidRPr="00AB236B">
              <w:rPr>
                <w:sz w:val="22"/>
                <w:szCs w:val="22"/>
              </w:rPr>
              <w:t>3.816.720</w:t>
            </w:r>
          </w:p>
        </w:tc>
        <w:tc>
          <w:tcPr>
            <w:tcW w:w="1829" w:type="dxa"/>
            <w:shd w:val="clear" w:color="auto" w:fill="auto"/>
            <w:vAlign w:val="center"/>
          </w:tcPr>
          <w:p w14:paraId="23DB3062" w14:textId="77777777" w:rsidR="00513D0B" w:rsidRPr="00AB236B" w:rsidRDefault="00513D0B" w:rsidP="001A4312">
            <w:pPr>
              <w:spacing w:before="60" w:after="60"/>
              <w:jc w:val="center"/>
              <w:rPr>
                <w:sz w:val="22"/>
                <w:szCs w:val="22"/>
              </w:rPr>
            </w:pPr>
            <w:r w:rsidRPr="00AB236B">
              <w:rPr>
                <w:sz w:val="22"/>
                <w:szCs w:val="22"/>
              </w:rPr>
              <w:t>Giảm 7.148.772</w:t>
            </w:r>
          </w:p>
        </w:tc>
      </w:tr>
      <w:tr w:rsidR="00AB236B" w:rsidRPr="00AB236B" w14:paraId="4284E3E7" w14:textId="77777777" w:rsidTr="00444504">
        <w:tc>
          <w:tcPr>
            <w:tcW w:w="534" w:type="dxa"/>
            <w:shd w:val="clear" w:color="auto" w:fill="auto"/>
            <w:vAlign w:val="center"/>
          </w:tcPr>
          <w:p w14:paraId="5259889A" w14:textId="77777777" w:rsidR="00513D0B" w:rsidRPr="00AB236B" w:rsidRDefault="00513D0B" w:rsidP="001A4312">
            <w:pPr>
              <w:spacing w:before="60" w:after="60"/>
              <w:jc w:val="center"/>
            </w:pPr>
            <w:r w:rsidRPr="00AB236B">
              <w:t>3</w:t>
            </w:r>
          </w:p>
        </w:tc>
        <w:tc>
          <w:tcPr>
            <w:tcW w:w="2693" w:type="dxa"/>
            <w:shd w:val="clear" w:color="auto" w:fill="auto"/>
          </w:tcPr>
          <w:p w14:paraId="4FDA6F8F" w14:textId="413B297E" w:rsidR="00513D0B" w:rsidRPr="00AB236B" w:rsidRDefault="00513D0B" w:rsidP="007B1F50">
            <w:pPr>
              <w:spacing w:before="60" w:after="60"/>
              <w:jc w:val="both"/>
              <w:rPr>
                <w:sz w:val="22"/>
                <w:szCs w:val="22"/>
              </w:rPr>
            </w:pPr>
            <w:r w:rsidRPr="00AB236B">
              <w:t>Người trực tiếp tham gia hoạt động ở thôn, tổ dân ph</w:t>
            </w:r>
            <w:r w:rsidR="007B1F50" w:rsidRPr="00AB236B">
              <w:t xml:space="preserve">ố </w:t>
            </w:r>
            <w:r w:rsidR="00974866" w:rsidRPr="00AB236B">
              <w:rPr>
                <w:i/>
                <w:sz w:val="22"/>
                <w:szCs w:val="22"/>
              </w:rPr>
              <w:t>(</w:t>
            </w:r>
            <w:r w:rsidR="00860EDC" w:rsidRPr="00AB236B">
              <w:rPr>
                <w:i/>
                <w:sz w:val="22"/>
                <w:szCs w:val="22"/>
              </w:rPr>
              <w:t xml:space="preserve">được hưởng </w:t>
            </w:r>
            <w:r w:rsidR="002448BD" w:rsidRPr="00AB236B">
              <w:rPr>
                <w:i/>
                <w:sz w:val="22"/>
                <w:szCs w:val="22"/>
              </w:rPr>
              <w:t>500.000</w:t>
            </w:r>
            <w:r w:rsidR="00974866" w:rsidRPr="00AB236B">
              <w:rPr>
                <w:i/>
                <w:sz w:val="22"/>
                <w:szCs w:val="22"/>
              </w:rPr>
              <w:t>đ/</w:t>
            </w:r>
            <w:r w:rsidR="002448BD" w:rsidRPr="00AB236B">
              <w:rPr>
                <w:i/>
                <w:sz w:val="22"/>
                <w:szCs w:val="22"/>
              </w:rPr>
              <w:t>người/</w:t>
            </w:r>
            <w:r w:rsidR="00974866" w:rsidRPr="00AB236B">
              <w:rPr>
                <w:i/>
                <w:sz w:val="22"/>
                <w:szCs w:val="22"/>
              </w:rPr>
              <w:t>tháng</w:t>
            </w:r>
            <w:r w:rsidR="00FF3039" w:rsidRPr="00AB236B">
              <w:rPr>
                <w:i/>
                <w:sz w:val="22"/>
                <w:szCs w:val="22"/>
              </w:rPr>
              <w:t>;</w:t>
            </w:r>
            <w:r w:rsidR="002448BD" w:rsidRPr="00AB236B">
              <w:rPr>
                <w:i/>
                <w:sz w:val="22"/>
                <w:szCs w:val="22"/>
              </w:rPr>
              <w:t xml:space="preserve"> </w:t>
            </w:r>
            <w:r w:rsidR="00860EDC" w:rsidRPr="00AB236B">
              <w:rPr>
                <w:i/>
                <w:sz w:val="22"/>
                <w:szCs w:val="22"/>
              </w:rPr>
              <w:t xml:space="preserve">riêng thôn thuộc huyện Lý Sơn </w:t>
            </w:r>
            <w:r w:rsidR="002448BD" w:rsidRPr="00AB236B">
              <w:rPr>
                <w:i/>
                <w:sz w:val="22"/>
                <w:szCs w:val="22"/>
              </w:rPr>
              <w:t>600.000</w:t>
            </w:r>
            <w:r w:rsidR="00974866" w:rsidRPr="00AB236B">
              <w:rPr>
                <w:i/>
                <w:sz w:val="22"/>
                <w:szCs w:val="22"/>
              </w:rPr>
              <w:t>đ/</w:t>
            </w:r>
            <w:r w:rsidR="002448BD" w:rsidRPr="00AB236B">
              <w:rPr>
                <w:i/>
                <w:sz w:val="22"/>
                <w:szCs w:val="22"/>
              </w:rPr>
              <w:t>người/</w:t>
            </w:r>
            <w:r w:rsidR="00974866" w:rsidRPr="00AB236B">
              <w:rPr>
                <w:i/>
                <w:sz w:val="22"/>
                <w:szCs w:val="22"/>
              </w:rPr>
              <w:t>tháng)</w:t>
            </w:r>
          </w:p>
        </w:tc>
        <w:tc>
          <w:tcPr>
            <w:tcW w:w="1459" w:type="dxa"/>
            <w:shd w:val="clear" w:color="auto" w:fill="auto"/>
            <w:vAlign w:val="center"/>
          </w:tcPr>
          <w:p w14:paraId="09F6A535" w14:textId="77777777" w:rsidR="00513D0B" w:rsidRPr="00AB236B" w:rsidRDefault="00513D0B" w:rsidP="001A4312">
            <w:pPr>
              <w:spacing w:before="60" w:after="60"/>
              <w:jc w:val="center"/>
            </w:pPr>
            <w:r w:rsidRPr="00AB236B">
              <w:t>22.924.800</w:t>
            </w:r>
          </w:p>
        </w:tc>
        <w:tc>
          <w:tcPr>
            <w:tcW w:w="1506" w:type="dxa"/>
            <w:shd w:val="clear" w:color="auto" w:fill="auto"/>
            <w:vAlign w:val="center"/>
          </w:tcPr>
          <w:p w14:paraId="562C9714" w14:textId="77777777" w:rsidR="00513D0B" w:rsidRPr="00AB236B" w:rsidRDefault="00513D0B" w:rsidP="001A4312">
            <w:pPr>
              <w:spacing w:before="60" w:after="60"/>
              <w:jc w:val="center"/>
            </w:pPr>
            <w:r w:rsidRPr="00AB236B">
              <w:t>0</w:t>
            </w:r>
          </w:p>
        </w:tc>
        <w:tc>
          <w:tcPr>
            <w:tcW w:w="1457" w:type="dxa"/>
            <w:shd w:val="clear" w:color="auto" w:fill="auto"/>
            <w:vAlign w:val="center"/>
          </w:tcPr>
          <w:p w14:paraId="07ACB648" w14:textId="77777777" w:rsidR="00513D0B" w:rsidRPr="00AB236B" w:rsidRDefault="00513D0B" w:rsidP="001A4312">
            <w:pPr>
              <w:spacing w:before="60" w:after="60"/>
              <w:jc w:val="center"/>
            </w:pPr>
            <w:r w:rsidRPr="00AB236B">
              <w:t>22.924.800</w:t>
            </w:r>
          </w:p>
        </w:tc>
        <w:tc>
          <w:tcPr>
            <w:tcW w:w="1829" w:type="dxa"/>
            <w:shd w:val="clear" w:color="auto" w:fill="auto"/>
            <w:vAlign w:val="center"/>
          </w:tcPr>
          <w:p w14:paraId="07D99DBC" w14:textId="77777777" w:rsidR="00513D0B" w:rsidRPr="00AB236B" w:rsidRDefault="00513D0B" w:rsidP="001A4312">
            <w:pPr>
              <w:spacing w:before="60" w:after="60"/>
              <w:jc w:val="center"/>
            </w:pPr>
            <w:r w:rsidRPr="00AB236B">
              <w:t xml:space="preserve"> Tăng 9.187.200</w:t>
            </w:r>
          </w:p>
        </w:tc>
      </w:tr>
      <w:tr w:rsidR="00AB236B" w:rsidRPr="00AB236B" w14:paraId="1F47E017" w14:textId="77777777" w:rsidTr="00444504">
        <w:tc>
          <w:tcPr>
            <w:tcW w:w="534" w:type="dxa"/>
            <w:shd w:val="clear" w:color="auto" w:fill="auto"/>
            <w:vAlign w:val="center"/>
          </w:tcPr>
          <w:p w14:paraId="7F27EE01" w14:textId="77777777" w:rsidR="00513D0B" w:rsidRPr="00AB236B" w:rsidRDefault="00513D0B" w:rsidP="001A4312">
            <w:pPr>
              <w:spacing w:before="60" w:after="60"/>
              <w:jc w:val="center"/>
            </w:pPr>
            <w:r w:rsidRPr="00AB236B">
              <w:t>4</w:t>
            </w:r>
          </w:p>
          <w:p w14:paraId="39E29B71" w14:textId="77777777" w:rsidR="00513D0B" w:rsidRPr="00AB236B" w:rsidRDefault="00513D0B" w:rsidP="001A4312">
            <w:pPr>
              <w:spacing w:before="60" w:after="60"/>
              <w:jc w:val="center"/>
            </w:pPr>
          </w:p>
        </w:tc>
        <w:tc>
          <w:tcPr>
            <w:tcW w:w="2693" w:type="dxa"/>
            <w:shd w:val="clear" w:color="auto" w:fill="auto"/>
          </w:tcPr>
          <w:p w14:paraId="45721A4A" w14:textId="77777777" w:rsidR="00513D0B" w:rsidRPr="00AB236B" w:rsidRDefault="00513D0B" w:rsidP="001A4312">
            <w:pPr>
              <w:spacing w:before="60" w:after="60"/>
              <w:jc w:val="both"/>
            </w:pPr>
            <w:r w:rsidRPr="00AB236B">
              <w:t>Kinh phí hoạt động của tổ chức chính trị - xã hội ở cấp xã</w:t>
            </w:r>
          </w:p>
        </w:tc>
        <w:tc>
          <w:tcPr>
            <w:tcW w:w="1459" w:type="dxa"/>
            <w:shd w:val="clear" w:color="auto" w:fill="auto"/>
            <w:vAlign w:val="center"/>
          </w:tcPr>
          <w:p w14:paraId="4567535D" w14:textId="77777777" w:rsidR="00513D0B" w:rsidRPr="00AB236B" w:rsidRDefault="00513D0B" w:rsidP="001A4312">
            <w:pPr>
              <w:spacing w:before="60" w:after="60"/>
              <w:jc w:val="center"/>
            </w:pPr>
            <w:r w:rsidRPr="00AB236B">
              <w:t>6.590.000</w:t>
            </w:r>
          </w:p>
        </w:tc>
        <w:tc>
          <w:tcPr>
            <w:tcW w:w="1506" w:type="dxa"/>
            <w:shd w:val="clear" w:color="auto" w:fill="auto"/>
            <w:vAlign w:val="center"/>
          </w:tcPr>
          <w:p w14:paraId="27F5DF64" w14:textId="77777777" w:rsidR="00513D0B" w:rsidRPr="00AB236B" w:rsidRDefault="00513D0B" w:rsidP="001A4312">
            <w:pPr>
              <w:spacing w:before="60" w:after="60"/>
              <w:jc w:val="center"/>
            </w:pPr>
            <w:r w:rsidRPr="00AB236B">
              <w:t>0</w:t>
            </w:r>
          </w:p>
        </w:tc>
        <w:tc>
          <w:tcPr>
            <w:tcW w:w="1457" w:type="dxa"/>
            <w:shd w:val="clear" w:color="auto" w:fill="auto"/>
            <w:vAlign w:val="center"/>
          </w:tcPr>
          <w:p w14:paraId="1E87D98B" w14:textId="77777777" w:rsidR="00513D0B" w:rsidRPr="00AB236B" w:rsidRDefault="00513D0B" w:rsidP="001A4312">
            <w:pPr>
              <w:spacing w:before="60" w:after="60"/>
              <w:jc w:val="center"/>
            </w:pPr>
            <w:r w:rsidRPr="00AB236B">
              <w:t>6.590.000</w:t>
            </w:r>
          </w:p>
        </w:tc>
        <w:tc>
          <w:tcPr>
            <w:tcW w:w="1829" w:type="dxa"/>
            <w:shd w:val="clear" w:color="auto" w:fill="auto"/>
            <w:vAlign w:val="center"/>
          </w:tcPr>
          <w:p w14:paraId="5CB177A5" w14:textId="77777777" w:rsidR="00513D0B" w:rsidRPr="00AB236B" w:rsidRDefault="00513D0B" w:rsidP="001A4312">
            <w:pPr>
              <w:spacing w:before="60" w:after="60"/>
              <w:jc w:val="center"/>
            </w:pPr>
            <w:r w:rsidRPr="00AB236B">
              <w:t>Không tăng</w:t>
            </w:r>
          </w:p>
        </w:tc>
      </w:tr>
      <w:tr w:rsidR="00AB236B" w:rsidRPr="00AB236B" w14:paraId="3AC8E50D" w14:textId="77777777" w:rsidTr="00444504">
        <w:tc>
          <w:tcPr>
            <w:tcW w:w="534" w:type="dxa"/>
            <w:shd w:val="clear" w:color="auto" w:fill="auto"/>
            <w:vAlign w:val="center"/>
          </w:tcPr>
          <w:p w14:paraId="236CA275" w14:textId="77777777" w:rsidR="00513D0B" w:rsidRPr="00AB236B" w:rsidRDefault="00513D0B" w:rsidP="001A4312">
            <w:pPr>
              <w:spacing w:before="60" w:after="60"/>
              <w:jc w:val="center"/>
            </w:pPr>
          </w:p>
        </w:tc>
        <w:tc>
          <w:tcPr>
            <w:tcW w:w="2693" w:type="dxa"/>
            <w:shd w:val="clear" w:color="auto" w:fill="auto"/>
          </w:tcPr>
          <w:p w14:paraId="19A11CA7" w14:textId="77777777" w:rsidR="00513D0B" w:rsidRPr="00AB236B" w:rsidRDefault="00513D0B" w:rsidP="001A4312">
            <w:pPr>
              <w:spacing w:before="60" w:after="60"/>
              <w:jc w:val="both"/>
            </w:pPr>
            <w:r w:rsidRPr="00AB236B">
              <w:rPr>
                <w:b/>
                <w:sz w:val="22"/>
                <w:szCs w:val="22"/>
              </w:rPr>
              <w:t>TỔNG CỘNG</w:t>
            </w:r>
          </w:p>
        </w:tc>
        <w:tc>
          <w:tcPr>
            <w:tcW w:w="1459" w:type="dxa"/>
            <w:shd w:val="clear" w:color="auto" w:fill="auto"/>
            <w:vAlign w:val="center"/>
          </w:tcPr>
          <w:p w14:paraId="54D4E458" w14:textId="77777777" w:rsidR="00513D0B" w:rsidRPr="00AB236B" w:rsidRDefault="00513D0B" w:rsidP="001A4312">
            <w:pPr>
              <w:spacing w:before="60" w:after="60"/>
              <w:jc w:val="center"/>
              <w:rPr>
                <w:b/>
                <w:sz w:val="22"/>
                <w:szCs w:val="22"/>
              </w:rPr>
            </w:pPr>
            <w:r w:rsidRPr="00AB236B">
              <w:rPr>
                <w:b/>
                <w:sz w:val="22"/>
                <w:szCs w:val="22"/>
              </w:rPr>
              <w:t>241.962.896</w:t>
            </w:r>
          </w:p>
        </w:tc>
        <w:tc>
          <w:tcPr>
            <w:tcW w:w="1506" w:type="dxa"/>
            <w:shd w:val="clear" w:color="auto" w:fill="auto"/>
            <w:vAlign w:val="center"/>
          </w:tcPr>
          <w:p w14:paraId="0648EE39" w14:textId="77777777" w:rsidR="00513D0B" w:rsidRPr="00AB236B" w:rsidRDefault="00513D0B" w:rsidP="001A4312">
            <w:pPr>
              <w:spacing w:before="60" w:after="60"/>
              <w:jc w:val="center"/>
              <w:rPr>
                <w:b/>
                <w:sz w:val="22"/>
                <w:szCs w:val="22"/>
              </w:rPr>
            </w:pPr>
            <w:r w:rsidRPr="00AB236B">
              <w:rPr>
                <w:b/>
                <w:sz w:val="22"/>
                <w:szCs w:val="22"/>
              </w:rPr>
              <w:t>181.537.200</w:t>
            </w:r>
          </w:p>
        </w:tc>
        <w:tc>
          <w:tcPr>
            <w:tcW w:w="1457" w:type="dxa"/>
            <w:shd w:val="clear" w:color="auto" w:fill="auto"/>
            <w:vAlign w:val="center"/>
          </w:tcPr>
          <w:p w14:paraId="36E7A38D" w14:textId="77777777" w:rsidR="00513D0B" w:rsidRPr="00AB236B" w:rsidRDefault="00513D0B" w:rsidP="001A4312">
            <w:pPr>
              <w:spacing w:before="60" w:after="60"/>
              <w:jc w:val="center"/>
              <w:rPr>
                <w:b/>
                <w:sz w:val="22"/>
                <w:szCs w:val="22"/>
              </w:rPr>
            </w:pPr>
            <w:r w:rsidRPr="00AB236B">
              <w:rPr>
                <w:b/>
                <w:sz w:val="22"/>
                <w:szCs w:val="22"/>
              </w:rPr>
              <w:t>60.425.696</w:t>
            </w:r>
          </w:p>
        </w:tc>
        <w:tc>
          <w:tcPr>
            <w:tcW w:w="1829" w:type="dxa"/>
            <w:shd w:val="clear" w:color="auto" w:fill="auto"/>
            <w:vAlign w:val="center"/>
          </w:tcPr>
          <w:p w14:paraId="6F7A1D74" w14:textId="77777777" w:rsidR="00513D0B" w:rsidRPr="00AB236B" w:rsidRDefault="00513D0B" w:rsidP="001A4312">
            <w:pPr>
              <w:spacing w:before="60" w:after="60"/>
              <w:jc w:val="center"/>
              <w:rPr>
                <w:b/>
                <w:sz w:val="22"/>
                <w:szCs w:val="22"/>
              </w:rPr>
            </w:pPr>
            <w:r w:rsidRPr="00AB236B">
              <w:rPr>
                <w:b/>
                <w:sz w:val="22"/>
                <w:szCs w:val="22"/>
              </w:rPr>
              <w:t>Tăng 9.828.912</w:t>
            </w:r>
          </w:p>
        </w:tc>
      </w:tr>
    </w:tbl>
    <w:p w14:paraId="0F553E36" w14:textId="04CC4727" w:rsidR="00B1339C" w:rsidRPr="00AB236B" w:rsidRDefault="00B1339C" w:rsidP="00B1339C">
      <w:pPr>
        <w:ind w:firstLine="5103"/>
        <w:jc w:val="both"/>
        <w:rPr>
          <w:sz w:val="26"/>
          <w:szCs w:val="26"/>
        </w:rPr>
      </w:pPr>
      <w:r w:rsidRPr="00AB236B">
        <w:rPr>
          <w:sz w:val="26"/>
          <w:szCs w:val="26"/>
        </w:rPr>
        <w:t xml:space="preserve">                        </w:t>
      </w:r>
    </w:p>
    <w:p w14:paraId="76A343BE" w14:textId="75C59752" w:rsidR="00A92208" w:rsidRPr="00AB236B" w:rsidRDefault="00A92208" w:rsidP="00A92208">
      <w:pPr>
        <w:spacing w:before="120"/>
        <w:ind w:firstLine="720"/>
        <w:jc w:val="both"/>
        <w:rPr>
          <w:b/>
          <w:bCs/>
          <w:sz w:val="28"/>
          <w:szCs w:val="28"/>
        </w:rPr>
      </w:pPr>
      <w:r w:rsidRPr="00AB236B">
        <w:rPr>
          <w:b/>
          <w:bCs/>
          <w:sz w:val="28"/>
          <w:szCs w:val="28"/>
        </w:rPr>
        <w:t>2. Phương án 2</w:t>
      </w:r>
      <w:r w:rsidR="00C550D9" w:rsidRPr="00AB236B">
        <w:rPr>
          <w:b/>
          <w:bCs/>
          <w:sz w:val="28"/>
          <w:szCs w:val="28"/>
        </w:rPr>
        <w:t xml:space="preserve"> </w:t>
      </w:r>
      <w:r w:rsidR="00C550D9" w:rsidRPr="00AB236B">
        <w:rPr>
          <w:bCs/>
          <w:i/>
          <w:sz w:val="28"/>
          <w:szCs w:val="28"/>
        </w:rPr>
        <w:t xml:space="preserve">(trường hợp </w:t>
      </w:r>
      <w:r w:rsidR="00C550D9" w:rsidRPr="00AB236B">
        <w:rPr>
          <w:i/>
          <w:sz w:val="28"/>
          <w:szCs w:val="28"/>
        </w:rPr>
        <w:t>mức hỗ trợ hàng tháng đối với người trực tiếp tham gia hoạt động ở thôn, tổ dân phố quy định là 0,42 lần mức lương cơ sở</w:t>
      </w:r>
      <w:r w:rsidR="00C550D9" w:rsidRPr="00AB236B">
        <w:rPr>
          <w:bCs/>
          <w:i/>
          <w:sz w:val="28"/>
          <w:szCs w:val="28"/>
        </w:rPr>
        <w:t>)</w:t>
      </w:r>
    </w:p>
    <w:p w14:paraId="706AD851" w14:textId="4CE3CA9F" w:rsidR="00A92208" w:rsidRPr="00AB236B" w:rsidRDefault="00A92208" w:rsidP="00F072CE">
      <w:pPr>
        <w:spacing w:before="120"/>
        <w:ind w:firstLine="720"/>
        <w:jc w:val="both"/>
        <w:rPr>
          <w:sz w:val="28"/>
          <w:szCs w:val="28"/>
        </w:rPr>
      </w:pPr>
      <w:r w:rsidRPr="00AB236B">
        <w:rPr>
          <w:b/>
          <w:bCs/>
          <w:sz w:val="28"/>
          <w:szCs w:val="28"/>
        </w:rPr>
        <w:t>Tổng kinh phí chi trả 1 năm</w:t>
      </w:r>
      <w:r w:rsidRPr="00AB236B">
        <w:rPr>
          <w:sz w:val="28"/>
          <w:szCs w:val="28"/>
        </w:rPr>
        <w:t xml:space="preserve"> cho người hoạt động không chuyên trách ở cấp xã, ở thôn, tổ dân phố; người trực tiếp tham gia hoạt động ở thôn, tổ dân phố; kinh phí hoạt động của tổ chức chính trị - xã hội ở cấp xã trên địa bàn tỉnh </w:t>
      </w:r>
      <w:r w:rsidRPr="00AB236B">
        <w:rPr>
          <w:sz w:val="28"/>
          <w:szCs w:val="28"/>
        </w:rPr>
        <w:lastRenderedPageBreak/>
        <w:t xml:space="preserve">Quảng Ngãi khi thực hiện Nghị định số 33/2023/NĐ-CP là: </w:t>
      </w:r>
      <w:r w:rsidR="00274D06" w:rsidRPr="00AB236B">
        <w:rPr>
          <w:b/>
          <w:bCs/>
          <w:sz w:val="28"/>
          <w:szCs w:val="28"/>
        </w:rPr>
        <w:t>253.656.848</w:t>
      </w:r>
      <w:r w:rsidRPr="00AB236B">
        <w:rPr>
          <w:b/>
          <w:bCs/>
          <w:sz w:val="28"/>
          <w:szCs w:val="28"/>
        </w:rPr>
        <w:t xml:space="preserve">.000 đồng/năm </w:t>
      </w:r>
      <w:r w:rsidRPr="00AB236B">
        <w:rPr>
          <w:b/>
          <w:bCs/>
          <w:i/>
          <w:iCs/>
          <w:sz w:val="28"/>
          <w:szCs w:val="28"/>
        </w:rPr>
        <w:t xml:space="preserve">(hai trăm </w:t>
      </w:r>
      <w:r w:rsidR="00F072CE" w:rsidRPr="00AB236B">
        <w:rPr>
          <w:b/>
          <w:bCs/>
          <w:i/>
          <w:iCs/>
          <w:sz w:val="28"/>
          <w:szCs w:val="28"/>
        </w:rPr>
        <w:t>năm mươi ba tỷ sáu trăm năm mươi sáu triệu tám trăm bốn mươi tám nghìn đồng)</w:t>
      </w:r>
      <w:r w:rsidRPr="00AB236B">
        <w:rPr>
          <w:sz w:val="28"/>
          <w:szCs w:val="28"/>
        </w:rPr>
        <w:t xml:space="preserve">, trong đó </w:t>
      </w:r>
      <w:r w:rsidRPr="00AB236B">
        <w:rPr>
          <w:b/>
          <w:bCs/>
          <w:sz w:val="28"/>
          <w:szCs w:val="28"/>
        </w:rPr>
        <w:t>ngân sách</w:t>
      </w:r>
      <w:r w:rsidRPr="00AB236B">
        <w:rPr>
          <w:sz w:val="28"/>
          <w:szCs w:val="28"/>
        </w:rPr>
        <w:t xml:space="preserve"> </w:t>
      </w:r>
      <w:r w:rsidRPr="00AB236B">
        <w:rPr>
          <w:b/>
          <w:bCs/>
          <w:sz w:val="28"/>
          <w:szCs w:val="28"/>
        </w:rPr>
        <w:t>Trung ương là 181.537.200.000 đồng/năm</w:t>
      </w:r>
      <w:r w:rsidRPr="00AB236B">
        <w:rPr>
          <w:sz w:val="28"/>
          <w:szCs w:val="28"/>
        </w:rPr>
        <w:t xml:space="preserve">, </w:t>
      </w:r>
      <w:r w:rsidRPr="00AB236B">
        <w:rPr>
          <w:b/>
          <w:bCs/>
          <w:sz w:val="28"/>
          <w:szCs w:val="28"/>
        </w:rPr>
        <w:t xml:space="preserve">ngân sách tỉnh là </w:t>
      </w:r>
      <w:r w:rsidR="00274D06" w:rsidRPr="00AB236B">
        <w:rPr>
          <w:b/>
          <w:bCs/>
          <w:sz w:val="28"/>
          <w:szCs w:val="28"/>
        </w:rPr>
        <w:t>72.119.648</w:t>
      </w:r>
      <w:r w:rsidRPr="00AB236B">
        <w:rPr>
          <w:b/>
          <w:bCs/>
          <w:sz w:val="28"/>
          <w:szCs w:val="28"/>
        </w:rPr>
        <w:t>.000 đồng/năm</w:t>
      </w:r>
      <w:r w:rsidRPr="00AB236B">
        <w:rPr>
          <w:sz w:val="28"/>
          <w:szCs w:val="28"/>
        </w:rPr>
        <w:t xml:space="preserve"> </w:t>
      </w:r>
      <w:r w:rsidRPr="00AB236B">
        <w:rPr>
          <w:i/>
          <w:iCs/>
          <w:sz w:val="28"/>
          <w:szCs w:val="28"/>
        </w:rPr>
        <w:t>(</w:t>
      </w:r>
      <w:r w:rsidRPr="00AB236B">
        <w:rPr>
          <w:b/>
          <w:bCs/>
          <w:i/>
          <w:iCs/>
          <w:sz w:val="28"/>
          <w:szCs w:val="28"/>
        </w:rPr>
        <w:t xml:space="preserve">tăng ngân sách tỉnh </w:t>
      </w:r>
      <w:r w:rsidR="00274D06" w:rsidRPr="00AB236B">
        <w:rPr>
          <w:b/>
          <w:bCs/>
          <w:i/>
          <w:iCs/>
          <w:sz w:val="28"/>
          <w:szCs w:val="28"/>
        </w:rPr>
        <w:t>21.522.864</w:t>
      </w:r>
      <w:r w:rsidRPr="00AB236B">
        <w:rPr>
          <w:b/>
          <w:bCs/>
          <w:i/>
          <w:iCs/>
          <w:sz w:val="28"/>
          <w:szCs w:val="28"/>
        </w:rPr>
        <w:t>.000</w:t>
      </w:r>
      <w:r w:rsidRPr="00AB236B">
        <w:rPr>
          <w:i/>
          <w:iCs/>
          <w:sz w:val="28"/>
          <w:szCs w:val="28"/>
        </w:rPr>
        <w:t xml:space="preserve"> đồng/năm so với thực hiện Nghị định số 34/2019/NĐ-CP - chủ yếu là tăng mức hỗ trợ cho người trực tiếp tham gia hoạt động ở thôn, tổ dân phố)</w:t>
      </w:r>
      <w:r w:rsidR="00446F83" w:rsidRPr="00AB236B">
        <w:rPr>
          <w:i/>
          <w:iCs/>
          <w:sz w:val="28"/>
          <w:szCs w:val="28"/>
        </w:rPr>
        <w:t xml:space="preserve"> </w:t>
      </w:r>
      <w:r w:rsidR="00446F83" w:rsidRPr="00AB236B">
        <w:rPr>
          <w:b/>
          <w:i/>
          <w:iCs/>
          <w:sz w:val="28"/>
          <w:szCs w:val="28"/>
        </w:rPr>
        <w:t>(tăng ngân sách tỉnh 11.693.952.000 đồng/năm so với thực hiện phương án 1)</w:t>
      </w:r>
      <w:r w:rsidRPr="00AB236B">
        <w:rPr>
          <w:sz w:val="28"/>
          <w:szCs w:val="28"/>
        </w:rPr>
        <w:t>, cụ thể:</w:t>
      </w:r>
    </w:p>
    <w:p w14:paraId="4DF984D9" w14:textId="77777777" w:rsidR="00A92208" w:rsidRPr="00AB236B" w:rsidRDefault="00A92208" w:rsidP="00A92208">
      <w:pPr>
        <w:spacing w:before="120"/>
        <w:ind w:firstLine="720"/>
        <w:jc w:val="both"/>
        <w:rPr>
          <w:sz w:val="6"/>
          <w:szCs w:val="28"/>
        </w:rPr>
      </w:pPr>
    </w:p>
    <w:p w14:paraId="786A688C" w14:textId="534902A3" w:rsidR="00A92208" w:rsidRPr="00AB236B" w:rsidRDefault="00A92208" w:rsidP="00A92208">
      <w:pPr>
        <w:ind w:firstLine="5103"/>
        <w:jc w:val="both"/>
        <w:rPr>
          <w:sz w:val="26"/>
          <w:szCs w:val="26"/>
        </w:rPr>
      </w:pPr>
      <w:r w:rsidRPr="00AB236B">
        <w:rPr>
          <w:sz w:val="26"/>
          <w:szCs w:val="26"/>
        </w:rPr>
        <w:t xml:space="preserve">                               ĐVT: 1.000 đồng     </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464"/>
        <w:gridCol w:w="1513"/>
        <w:gridCol w:w="1463"/>
        <w:gridCol w:w="1843"/>
      </w:tblGrid>
      <w:tr w:rsidR="00AB236B" w:rsidRPr="00AB236B" w14:paraId="45A9B6E2" w14:textId="77777777" w:rsidTr="00E87118">
        <w:tc>
          <w:tcPr>
            <w:tcW w:w="675" w:type="dxa"/>
            <w:vMerge w:val="restart"/>
            <w:shd w:val="clear" w:color="auto" w:fill="auto"/>
            <w:vAlign w:val="center"/>
          </w:tcPr>
          <w:p w14:paraId="2539BC65" w14:textId="77777777" w:rsidR="00A92208" w:rsidRPr="00AB236B" w:rsidRDefault="00A92208" w:rsidP="008E1531">
            <w:pPr>
              <w:spacing w:before="60" w:after="60"/>
              <w:jc w:val="center"/>
              <w:rPr>
                <w:b/>
              </w:rPr>
            </w:pPr>
            <w:r w:rsidRPr="00AB236B">
              <w:rPr>
                <w:b/>
              </w:rPr>
              <w:t>STT</w:t>
            </w:r>
          </w:p>
        </w:tc>
        <w:tc>
          <w:tcPr>
            <w:tcW w:w="2552" w:type="dxa"/>
            <w:vMerge w:val="restart"/>
            <w:shd w:val="clear" w:color="auto" w:fill="auto"/>
            <w:vAlign w:val="center"/>
          </w:tcPr>
          <w:p w14:paraId="32FD3A25" w14:textId="77777777" w:rsidR="00A92208" w:rsidRPr="00AB236B" w:rsidRDefault="00A92208" w:rsidP="008E1531">
            <w:pPr>
              <w:spacing w:before="60" w:after="60"/>
              <w:jc w:val="center"/>
              <w:rPr>
                <w:b/>
              </w:rPr>
            </w:pPr>
            <w:r w:rsidRPr="00AB236B">
              <w:rPr>
                <w:b/>
              </w:rPr>
              <w:t>Đối tượng</w:t>
            </w:r>
          </w:p>
        </w:tc>
        <w:tc>
          <w:tcPr>
            <w:tcW w:w="1464" w:type="dxa"/>
            <w:vMerge w:val="restart"/>
            <w:shd w:val="clear" w:color="auto" w:fill="auto"/>
            <w:vAlign w:val="center"/>
          </w:tcPr>
          <w:p w14:paraId="37AC73E9" w14:textId="77777777" w:rsidR="00A92208" w:rsidRPr="00AB236B" w:rsidRDefault="00A92208" w:rsidP="008E1531">
            <w:pPr>
              <w:spacing w:before="60" w:after="60"/>
              <w:jc w:val="center"/>
              <w:rPr>
                <w:b/>
              </w:rPr>
            </w:pPr>
            <w:r w:rsidRPr="00AB236B">
              <w:rPr>
                <w:b/>
              </w:rPr>
              <w:t>Tổng ngân sách chi trả 1 năm</w:t>
            </w:r>
          </w:p>
        </w:tc>
        <w:tc>
          <w:tcPr>
            <w:tcW w:w="2976" w:type="dxa"/>
            <w:gridSpan w:val="2"/>
            <w:shd w:val="clear" w:color="auto" w:fill="auto"/>
            <w:vAlign w:val="center"/>
          </w:tcPr>
          <w:p w14:paraId="6DE77CA5" w14:textId="77777777" w:rsidR="00A92208" w:rsidRPr="00AB236B" w:rsidRDefault="00A92208" w:rsidP="008E1531">
            <w:pPr>
              <w:spacing w:before="60" w:after="60"/>
              <w:jc w:val="center"/>
              <w:rPr>
                <w:b/>
              </w:rPr>
            </w:pPr>
            <w:r w:rsidRPr="00AB236B">
              <w:rPr>
                <w:b/>
              </w:rPr>
              <w:t>Trong đó</w:t>
            </w:r>
          </w:p>
        </w:tc>
        <w:tc>
          <w:tcPr>
            <w:tcW w:w="1843" w:type="dxa"/>
            <w:vMerge w:val="restart"/>
            <w:shd w:val="clear" w:color="auto" w:fill="auto"/>
            <w:vAlign w:val="center"/>
          </w:tcPr>
          <w:p w14:paraId="64A5BF53" w14:textId="77777777" w:rsidR="00A92208" w:rsidRPr="00AB236B" w:rsidRDefault="00A92208" w:rsidP="008E1531">
            <w:pPr>
              <w:spacing w:before="60" w:after="60"/>
              <w:jc w:val="center"/>
              <w:rPr>
                <w:b/>
                <w:sz w:val="22"/>
                <w:szCs w:val="22"/>
              </w:rPr>
            </w:pPr>
            <w:r w:rsidRPr="00AB236B">
              <w:rPr>
                <w:b/>
                <w:sz w:val="22"/>
                <w:szCs w:val="22"/>
              </w:rPr>
              <w:t>So sánh với ngân sách địa phương chi trả theo NQ20+NQ39</w:t>
            </w:r>
          </w:p>
        </w:tc>
      </w:tr>
      <w:tr w:rsidR="00AB236B" w:rsidRPr="00AB236B" w14:paraId="3C9953FC" w14:textId="77777777" w:rsidTr="00E87118">
        <w:tc>
          <w:tcPr>
            <w:tcW w:w="675" w:type="dxa"/>
            <w:vMerge/>
            <w:shd w:val="clear" w:color="auto" w:fill="auto"/>
          </w:tcPr>
          <w:p w14:paraId="1AD9CCE0" w14:textId="77777777" w:rsidR="00A92208" w:rsidRPr="00AB236B" w:rsidRDefault="00A92208" w:rsidP="008E1531">
            <w:pPr>
              <w:spacing w:before="60" w:after="60"/>
              <w:jc w:val="both"/>
              <w:rPr>
                <w:sz w:val="22"/>
                <w:szCs w:val="22"/>
              </w:rPr>
            </w:pPr>
          </w:p>
        </w:tc>
        <w:tc>
          <w:tcPr>
            <w:tcW w:w="2552" w:type="dxa"/>
            <w:vMerge/>
            <w:shd w:val="clear" w:color="auto" w:fill="auto"/>
          </w:tcPr>
          <w:p w14:paraId="30957FDF" w14:textId="77777777" w:rsidR="00A92208" w:rsidRPr="00AB236B" w:rsidRDefault="00A92208" w:rsidP="008E1531">
            <w:pPr>
              <w:spacing w:before="60" w:after="60"/>
              <w:jc w:val="both"/>
              <w:rPr>
                <w:sz w:val="22"/>
                <w:szCs w:val="22"/>
              </w:rPr>
            </w:pPr>
          </w:p>
        </w:tc>
        <w:tc>
          <w:tcPr>
            <w:tcW w:w="1464" w:type="dxa"/>
            <w:vMerge/>
            <w:shd w:val="clear" w:color="auto" w:fill="auto"/>
          </w:tcPr>
          <w:p w14:paraId="72576753" w14:textId="77777777" w:rsidR="00A92208" w:rsidRPr="00AB236B" w:rsidRDefault="00A92208" w:rsidP="008E1531">
            <w:pPr>
              <w:spacing w:before="60" w:after="60"/>
              <w:jc w:val="both"/>
              <w:rPr>
                <w:sz w:val="22"/>
                <w:szCs w:val="22"/>
              </w:rPr>
            </w:pPr>
          </w:p>
        </w:tc>
        <w:tc>
          <w:tcPr>
            <w:tcW w:w="1513" w:type="dxa"/>
            <w:shd w:val="clear" w:color="auto" w:fill="auto"/>
            <w:vAlign w:val="center"/>
          </w:tcPr>
          <w:p w14:paraId="1E23C8C6" w14:textId="77777777" w:rsidR="00A92208" w:rsidRPr="00AB236B" w:rsidRDefault="00A92208" w:rsidP="008E1531">
            <w:pPr>
              <w:spacing w:before="60" w:after="60"/>
              <w:jc w:val="center"/>
              <w:rPr>
                <w:b/>
                <w:sz w:val="22"/>
                <w:szCs w:val="22"/>
              </w:rPr>
            </w:pPr>
            <w:r w:rsidRPr="00AB236B">
              <w:rPr>
                <w:b/>
                <w:sz w:val="22"/>
                <w:szCs w:val="22"/>
              </w:rPr>
              <w:t>Ngân sách TW</w:t>
            </w:r>
          </w:p>
        </w:tc>
        <w:tc>
          <w:tcPr>
            <w:tcW w:w="1463" w:type="dxa"/>
            <w:shd w:val="clear" w:color="auto" w:fill="auto"/>
            <w:vAlign w:val="center"/>
          </w:tcPr>
          <w:p w14:paraId="5DDA23E0" w14:textId="77777777" w:rsidR="00A92208" w:rsidRPr="00AB236B" w:rsidRDefault="00A92208" w:rsidP="008E1531">
            <w:pPr>
              <w:spacing w:before="60" w:after="60"/>
              <w:jc w:val="center"/>
              <w:rPr>
                <w:b/>
                <w:sz w:val="22"/>
                <w:szCs w:val="22"/>
              </w:rPr>
            </w:pPr>
            <w:r w:rsidRPr="00AB236B">
              <w:rPr>
                <w:b/>
                <w:sz w:val="22"/>
                <w:szCs w:val="22"/>
              </w:rPr>
              <w:t>Ngân sách địa phương</w:t>
            </w:r>
          </w:p>
        </w:tc>
        <w:tc>
          <w:tcPr>
            <w:tcW w:w="1843" w:type="dxa"/>
            <w:vMerge/>
            <w:shd w:val="clear" w:color="auto" w:fill="auto"/>
            <w:vAlign w:val="center"/>
          </w:tcPr>
          <w:p w14:paraId="149F4150" w14:textId="77777777" w:rsidR="00A92208" w:rsidRPr="00AB236B" w:rsidRDefault="00A92208" w:rsidP="008E1531">
            <w:pPr>
              <w:spacing w:before="60" w:after="60"/>
              <w:jc w:val="center"/>
              <w:rPr>
                <w:sz w:val="22"/>
                <w:szCs w:val="22"/>
              </w:rPr>
            </w:pPr>
          </w:p>
        </w:tc>
      </w:tr>
      <w:tr w:rsidR="00AB236B" w:rsidRPr="00AB236B" w14:paraId="37B5371D" w14:textId="77777777" w:rsidTr="00E87118">
        <w:tc>
          <w:tcPr>
            <w:tcW w:w="675" w:type="dxa"/>
            <w:shd w:val="clear" w:color="auto" w:fill="auto"/>
            <w:vAlign w:val="center"/>
          </w:tcPr>
          <w:p w14:paraId="6137ADAE" w14:textId="77777777" w:rsidR="00A92208" w:rsidRPr="00AB236B" w:rsidRDefault="00A92208" w:rsidP="008E1531">
            <w:pPr>
              <w:spacing w:before="60" w:after="60"/>
              <w:jc w:val="center"/>
              <w:rPr>
                <w:sz w:val="22"/>
                <w:szCs w:val="22"/>
              </w:rPr>
            </w:pPr>
            <w:r w:rsidRPr="00AB236B">
              <w:rPr>
                <w:sz w:val="22"/>
                <w:szCs w:val="22"/>
              </w:rPr>
              <w:t>1</w:t>
            </w:r>
          </w:p>
        </w:tc>
        <w:tc>
          <w:tcPr>
            <w:tcW w:w="2552" w:type="dxa"/>
            <w:shd w:val="clear" w:color="auto" w:fill="auto"/>
          </w:tcPr>
          <w:p w14:paraId="300EE2D3" w14:textId="77777777" w:rsidR="00A92208" w:rsidRPr="00AB236B" w:rsidRDefault="00A92208" w:rsidP="008E1531">
            <w:pPr>
              <w:spacing w:before="60" w:after="60"/>
              <w:jc w:val="both"/>
              <w:rPr>
                <w:sz w:val="22"/>
                <w:szCs w:val="22"/>
              </w:rPr>
            </w:pPr>
            <w:r w:rsidRPr="00AB236B">
              <w:t>Người hoạt động không chuyên trách ở cấp xã</w:t>
            </w:r>
          </w:p>
        </w:tc>
        <w:tc>
          <w:tcPr>
            <w:tcW w:w="1464" w:type="dxa"/>
            <w:shd w:val="clear" w:color="auto" w:fill="auto"/>
            <w:vAlign w:val="center"/>
          </w:tcPr>
          <w:p w14:paraId="462080BC" w14:textId="77777777" w:rsidR="00A92208" w:rsidRPr="00AB236B" w:rsidRDefault="00A92208" w:rsidP="008E1531">
            <w:pPr>
              <w:spacing w:before="60" w:after="60"/>
              <w:jc w:val="center"/>
              <w:rPr>
                <w:sz w:val="22"/>
                <w:szCs w:val="22"/>
              </w:rPr>
            </w:pPr>
            <w:r w:rsidRPr="00AB236B">
              <w:rPr>
                <w:sz w:val="22"/>
                <w:szCs w:val="22"/>
              </w:rPr>
              <w:t xml:space="preserve">100.577.376 </w:t>
            </w:r>
          </w:p>
        </w:tc>
        <w:tc>
          <w:tcPr>
            <w:tcW w:w="1513" w:type="dxa"/>
            <w:shd w:val="clear" w:color="auto" w:fill="auto"/>
            <w:vAlign w:val="center"/>
          </w:tcPr>
          <w:p w14:paraId="67F77C18" w14:textId="77777777" w:rsidR="00A92208" w:rsidRPr="00AB236B" w:rsidRDefault="00A92208" w:rsidP="008E1531">
            <w:pPr>
              <w:spacing w:before="60" w:after="60"/>
              <w:jc w:val="center"/>
              <w:rPr>
                <w:sz w:val="22"/>
                <w:szCs w:val="22"/>
              </w:rPr>
            </w:pPr>
            <w:r w:rsidRPr="00AB236B">
              <w:rPr>
                <w:sz w:val="22"/>
                <w:szCs w:val="22"/>
              </w:rPr>
              <w:t>73.483.200</w:t>
            </w:r>
          </w:p>
        </w:tc>
        <w:tc>
          <w:tcPr>
            <w:tcW w:w="1463" w:type="dxa"/>
            <w:shd w:val="clear" w:color="auto" w:fill="auto"/>
            <w:vAlign w:val="center"/>
          </w:tcPr>
          <w:p w14:paraId="1C608FB8" w14:textId="77777777" w:rsidR="00A92208" w:rsidRPr="00AB236B" w:rsidRDefault="00A92208" w:rsidP="008E1531">
            <w:pPr>
              <w:spacing w:before="60" w:after="60"/>
              <w:jc w:val="center"/>
              <w:rPr>
                <w:sz w:val="22"/>
                <w:szCs w:val="22"/>
              </w:rPr>
            </w:pPr>
            <w:r w:rsidRPr="00AB236B">
              <w:rPr>
                <w:sz w:val="22"/>
                <w:szCs w:val="22"/>
              </w:rPr>
              <w:t>27.094.176</w:t>
            </w:r>
          </w:p>
        </w:tc>
        <w:tc>
          <w:tcPr>
            <w:tcW w:w="1843" w:type="dxa"/>
            <w:shd w:val="clear" w:color="auto" w:fill="auto"/>
            <w:vAlign w:val="center"/>
          </w:tcPr>
          <w:p w14:paraId="3F764801" w14:textId="77777777" w:rsidR="00A92208" w:rsidRPr="00AB236B" w:rsidRDefault="00A92208" w:rsidP="008E1531">
            <w:pPr>
              <w:spacing w:before="60" w:after="60"/>
              <w:jc w:val="center"/>
              <w:rPr>
                <w:sz w:val="22"/>
                <w:szCs w:val="22"/>
              </w:rPr>
            </w:pPr>
            <w:r w:rsidRPr="00AB236B">
              <w:rPr>
                <w:sz w:val="22"/>
                <w:szCs w:val="22"/>
              </w:rPr>
              <w:t>Tăng 7.790.484</w:t>
            </w:r>
          </w:p>
        </w:tc>
      </w:tr>
      <w:tr w:rsidR="00AB236B" w:rsidRPr="00AB236B" w14:paraId="1A63F15F" w14:textId="77777777" w:rsidTr="00E87118">
        <w:tc>
          <w:tcPr>
            <w:tcW w:w="675" w:type="dxa"/>
            <w:shd w:val="clear" w:color="auto" w:fill="auto"/>
            <w:vAlign w:val="center"/>
          </w:tcPr>
          <w:p w14:paraId="3E102AD4" w14:textId="77777777" w:rsidR="00A92208" w:rsidRPr="00AB236B" w:rsidRDefault="00A92208" w:rsidP="008E1531">
            <w:pPr>
              <w:spacing w:before="60" w:after="60"/>
              <w:jc w:val="center"/>
              <w:rPr>
                <w:sz w:val="22"/>
                <w:szCs w:val="22"/>
              </w:rPr>
            </w:pPr>
            <w:r w:rsidRPr="00AB236B">
              <w:rPr>
                <w:sz w:val="22"/>
                <w:szCs w:val="22"/>
              </w:rPr>
              <w:t>2</w:t>
            </w:r>
          </w:p>
        </w:tc>
        <w:tc>
          <w:tcPr>
            <w:tcW w:w="2552" w:type="dxa"/>
            <w:shd w:val="clear" w:color="auto" w:fill="auto"/>
          </w:tcPr>
          <w:p w14:paraId="0D47D1F3" w14:textId="600B6268" w:rsidR="00A92208" w:rsidRPr="00AB236B" w:rsidRDefault="00A92208" w:rsidP="00444504">
            <w:pPr>
              <w:spacing w:before="60" w:after="60"/>
              <w:jc w:val="both"/>
              <w:rPr>
                <w:sz w:val="22"/>
                <w:szCs w:val="22"/>
              </w:rPr>
            </w:pPr>
            <w:r w:rsidRPr="00AB236B">
              <w:t xml:space="preserve">Người hoạt động không chuyên trách ở thôn, </w:t>
            </w:r>
            <w:r w:rsidR="00444504" w:rsidRPr="00AB236B">
              <w:t>tổ dân phố</w:t>
            </w:r>
          </w:p>
        </w:tc>
        <w:tc>
          <w:tcPr>
            <w:tcW w:w="1464" w:type="dxa"/>
            <w:shd w:val="clear" w:color="auto" w:fill="auto"/>
            <w:vAlign w:val="center"/>
          </w:tcPr>
          <w:p w14:paraId="174DFCF8" w14:textId="77777777" w:rsidR="00A92208" w:rsidRPr="00AB236B" w:rsidRDefault="00A92208" w:rsidP="008E1531">
            <w:pPr>
              <w:spacing w:before="60" w:after="60"/>
              <w:jc w:val="center"/>
              <w:rPr>
                <w:sz w:val="22"/>
                <w:szCs w:val="22"/>
              </w:rPr>
            </w:pPr>
            <w:r w:rsidRPr="00AB236B">
              <w:rPr>
                <w:sz w:val="22"/>
                <w:szCs w:val="22"/>
              </w:rPr>
              <w:t>111.870.720</w:t>
            </w:r>
          </w:p>
        </w:tc>
        <w:tc>
          <w:tcPr>
            <w:tcW w:w="1513" w:type="dxa"/>
            <w:shd w:val="clear" w:color="auto" w:fill="auto"/>
            <w:vAlign w:val="center"/>
          </w:tcPr>
          <w:p w14:paraId="25EE7795" w14:textId="77777777" w:rsidR="00A92208" w:rsidRPr="00AB236B" w:rsidRDefault="00A92208" w:rsidP="008E1531">
            <w:pPr>
              <w:spacing w:before="60" w:after="60"/>
              <w:jc w:val="center"/>
              <w:rPr>
                <w:sz w:val="22"/>
                <w:szCs w:val="22"/>
              </w:rPr>
            </w:pPr>
            <w:r w:rsidRPr="00AB236B">
              <w:rPr>
                <w:sz w:val="22"/>
                <w:szCs w:val="22"/>
              </w:rPr>
              <w:t>108.054.000</w:t>
            </w:r>
          </w:p>
        </w:tc>
        <w:tc>
          <w:tcPr>
            <w:tcW w:w="1463" w:type="dxa"/>
            <w:shd w:val="clear" w:color="auto" w:fill="auto"/>
            <w:vAlign w:val="center"/>
          </w:tcPr>
          <w:p w14:paraId="486E5F87" w14:textId="77777777" w:rsidR="00A92208" w:rsidRPr="00AB236B" w:rsidRDefault="00A92208" w:rsidP="008E1531">
            <w:pPr>
              <w:spacing w:before="60" w:after="60"/>
              <w:jc w:val="center"/>
              <w:rPr>
                <w:sz w:val="22"/>
                <w:szCs w:val="22"/>
              </w:rPr>
            </w:pPr>
            <w:r w:rsidRPr="00AB236B">
              <w:rPr>
                <w:sz w:val="22"/>
                <w:szCs w:val="22"/>
              </w:rPr>
              <w:t>3.816.720</w:t>
            </w:r>
          </w:p>
        </w:tc>
        <w:tc>
          <w:tcPr>
            <w:tcW w:w="1843" w:type="dxa"/>
            <w:shd w:val="clear" w:color="auto" w:fill="auto"/>
            <w:vAlign w:val="center"/>
          </w:tcPr>
          <w:p w14:paraId="4D53940F" w14:textId="77777777" w:rsidR="00A92208" w:rsidRPr="00AB236B" w:rsidRDefault="00A92208" w:rsidP="008E1531">
            <w:pPr>
              <w:spacing w:before="60" w:after="60"/>
              <w:jc w:val="center"/>
              <w:rPr>
                <w:sz w:val="22"/>
                <w:szCs w:val="22"/>
              </w:rPr>
            </w:pPr>
            <w:r w:rsidRPr="00AB236B">
              <w:rPr>
                <w:sz w:val="22"/>
                <w:szCs w:val="22"/>
              </w:rPr>
              <w:t>Giảm 7.148.772</w:t>
            </w:r>
          </w:p>
        </w:tc>
      </w:tr>
      <w:tr w:rsidR="00AB236B" w:rsidRPr="00AB236B" w14:paraId="68D431DE" w14:textId="77777777" w:rsidTr="00E87118">
        <w:tc>
          <w:tcPr>
            <w:tcW w:w="675" w:type="dxa"/>
            <w:shd w:val="clear" w:color="auto" w:fill="auto"/>
            <w:vAlign w:val="center"/>
          </w:tcPr>
          <w:p w14:paraId="072F8EE6" w14:textId="77777777" w:rsidR="00A92208" w:rsidRPr="00AB236B" w:rsidRDefault="00A92208" w:rsidP="008E1531">
            <w:pPr>
              <w:spacing w:before="60" w:after="60"/>
              <w:jc w:val="center"/>
            </w:pPr>
            <w:r w:rsidRPr="00AB236B">
              <w:t>3</w:t>
            </w:r>
          </w:p>
        </w:tc>
        <w:tc>
          <w:tcPr>
            <w:tcW w:w="2552" w:type="dxa"/>
            <w:shd w:val="clear" w:color="auto" w:fill="auto"/>
          </w:tcPr>
          <w:p w14:paraId="4689C8AC" w14:textId="08DA7F8E" w:rsidR="00A92208" w:rsidRPr="00AB236B" w:rsidRDefault="00A92208" w:rsidP="00E87118">
            <w:pPr>
              <w:spacing w:before="60" w:after="60"/>
              <w:jc w:val="both"/>
            </w:pPr>
            <w:r w:rsidRPr="00AB236B">
              <w:t>Người trực tiếp tham gia hoạt động ở thôn, tổ dân phố</w:t>
            </w:r>
            <w:r w:rsidR="002448BD" w:rsidRPr="00AB236B">
              <w:t xml:space="preserve"> </w:t>
            </w:r>
            <w:r w:rsidR="002448BD" w:rsidRPr="00AB236B">
              <w:rPr>
                <w:i/>
              </w:rPr>
              <w:t>(</w:t>
            </w:r>
            <w:r w:rsidR="00E87118" w:rsidRPr="00AB236B">
              <w:rPr>
                <w:i/>
              </w:rPr>
              <w:t>được hưởng</w:t>
            </w:r>
            <w:r w:rsidR="002448BD" w:rsidRPr="00AB236B">
              <w:rPr>
                <w:i/>
              </w:rPr>
              <w:t xml:space="preserve"> 0,42 lần mức lương cơ sở/người/tháng)</w:t>
            </w:r>
          </w:p>
        </w:tc>
        <w:tc>
          <w:tcPr>
            <w:tcW w:w="1464" w:type="dxa"/>
            <w:shd w:val="clear" w:color="auto" w:fill="auto"/>
            <w:vAlign w:val="center"/>
          </w:tcPr>
          <w:p w14:paraId="2EE45463" w14:textId="722E9F59" w:rsidR="00A92208" w:rsidRPr="00AB236B" w:rsidRDefault="00331B69" w:rsidP="008E1531">
            <w:pPr>
              <w:spacing w:before="60" w:after="60"/>
              <w:jc w:val="center"/>
            </w:pPr>
            <w:r w:rsidRPr="00AB236B">
              <w:t>34.618.752</w:t>
            </w:r>
          </w:p>
        </w:tc>
        <w:tc>
          <w:tcPr>
            <w:tcW w:w="1513" w:type="dxa"/>
            <w:shd w:val="clear" w:color="auto" w:fill="auto"/>
            <w:vAlign w:val="center"/>
          </w:tcPr>
          <w:p w14:paraId="08863502" w14:textId="77777777" w:rsidR="00A92208" w:rsidRPr="00AB236B" w:rsidRDefault="00A92208" w:rsidP="008E1531">
            <w:pPr>
              <w:spacing w:before="60" w:after="60"/>
              <w:jc w:val="center"/>
            </w:pPr>
            <w:r w:rsidRPr="00AB236B">
              <w:t>0</w:t>
            </w:r>
          </w:p>
        </w:tc>
        <w:tc>
          <w:tcPr>
            <w:tcW w:w="1463" w:type="dxa"/>
            <w:shd w:val="clear" w:color="auto" w:fill="auto"/>
            <w:vAlign w:val="center"/>
          </w:tcPr>
          <w:p w14:paraId="1FAC3571" w14:textId="285DE870" w:rsidR="00A92208" w:rsidRPr="00AB236B" w:rsidRDefault="00331B69" w:rsidP="008E1531">
            <w:pPr>
              <w:spacing w:before="60" w:after="60"/>
              <w:jc w:val="center"/>
            </w:pPr>
            <w:r w:rsidRPr="00AB236B">
              <w:t>34.618.752</w:t>
            </w:r>
          </w:p>
        </w:tc>
        <w:tc>
          <w:tcPr>
            <w:tcW w:w="1843" w:type="dxa"/>
            <w:shd w:val="clear" w:color="auto" w:fill="auto"/>
            <w:vAlign w:val="center"/>
          </w:tcPr>
          <w:p w14:paraId="2C8AEDDE" w14:textId="51736605" w:rsidR="00A92208" w:rsidRPr="00AB236B" w:rsidRDefault="00A92208" w:rsidP="008E1531">
            <w:pPr>
              <w:spacing w:before="60" w:after="60"/>
              <w:jc w:val="center"/>
            </w:pPr>
            <w:r w:rsidRPr="00AB236B">
              <w:t xml:space="preserve"> Tăng </w:t>
            </w:r>
            <w:r w:rsidR="00331B69" w:rsidRPr="00AB236B">
              <w:t>20.881.152</w:t>
            </w:r>
          </w:p>
        </w:tc>
      </w:tr>
      <w:tr w:rsidR="00AB236B" w:rsidRPr="00AB236B" w14:paraId="3490DAAA" w14:textId="77777777" w:rsidTr="00E87118">
        <w:tc>
          <w:tcPr>
            <w:tcW w:w="675" w:type="dxa"/>
            <w:shd w:val="clear" w:color="auto" w:fill="auto"/>
            <w:vAlign w:val="center"/>
          </w:tcPr>
          <w:p w14:paraId="2F89F1C8" w14:textId="77777777" w:rsidR="00A92208" w:rsidRPr="00AB236B" w:rsidRDefault="00A92208" w:rsidP="008E1531">
            <w:pPr>
              <w:spacing w:before="60" w:after="60"/>
              <w:jc w:val="center"/>
            </w:pPr>
            <w:r w:rsidRPr="00AB236B">
              <w:t>4</w:t>
            </w:r>
          </w:p>
          <w:p w14:paraId="5A0D6138" w14:textId="77777777" w:rsidR="00A92208" w:rsidRPr="00AB236B" w:rsidRDefault="00A92208" w:rsidP="008E1531">
            <w:pPr>
              <w:spacing w:before="60" w:after="60"/>
              <w:jc w:val="center"/>
            </w:pPr>
          </w:p>
        </w:tc>
        <w:tc>
          <w:tcPr>
            <w:tcW w:w="2552" w:type="dxa"/>
            <w:shd w:val="clear" w:color="auto" w:fill="auto"/>
          </w:tcPr>
          <w:p w14:paraId="4E5779D5" w14:textId="77777777" w:rsidR="00A92208" w:rsidRPr="00AB236B" w:rsidRDefault="00A92208" w:rsidP="008E1531">
            <w:pPr>
              <w:spacing w:before="60" w:after="60"/>
              <w:jc w:val="both"/>
            </w:pPr>
            <w:r w:rsidRPr="00AB236B">
              <w:t>Kinh phí hoạt động của tổ chức chính trị - xã hội ở cấp xã</w:t>
            </w:r>
          </w:p>
        </w:tc>
        <w:tc>
          <w:tcPr>
            <w:tcW w:w="1464" w:type="dxa"/>
            <w:shd w:val="clear" w:color="auto" w:fill="auto"/>
            <w:vAlign w:val="center"/>
          </w:tcPr>
          <w:p w14:paraId="0CE9CE14" w14:textId="77777777" w:rsidR="00A92208" w:rsidRPr="00AB236B" w:rsidRDefault="00A92208" w:rsidP="008E1531">
            <w:pPr>
              <w:spacing w:before="60" w:after="60"/>
              <w:jc w:val="center"/>
            </w:pPr>
            <w:r w:rsidRPr="00AB236B">
              <w:t>6.590.000</w:t>
            </w:r>
          </w:p>
        </w:tc>
        <w:tc>
          <w:tcPr>
            <w:tcW w:w="1513" w:type="dxa"/>
            <w:shd w:val="clear" w:color="auto" w:fill="auto"/>
            <w:vAlign w:val="center"/>
          </w:tcPr>
          <w:p w14:paraId="009385C0" w14:textId="77777777" w:rsidR="00A92208" w:rsidRPr="00AB236B" w:rsidRDefault="00A92208" w:rsidP="008E1531">
            <w:pPr>
              <w:spacing w:before="60" w:after="60"/>
              <w:jc w:val="center"/>
            </w:pPr>
            <w:r w:rsidRPr="00AB236B">
              <w:t>0</w:t>
            </w:r>
          </w:p>
        </w:tc>
        <w:tc>
          <w:tcPr>
            <w:tcW w:w="1463" w:type="dxa"/>
            <w:shd w:val="clear" w:color="auto" w:fill="auto"/>
            <w:vAlign w:val="center"/>
          </w:tcPr>
          <w:p w14:paraId="367EB7DF" w14:textId="77777777" w:rsidR="00A92208" w:rsidRPr="00AB236B" w:rsidRDefault="00A92208" w:rsidP="008E1531">
            <w:pPr>
              <w:spacing w:before="60" w:after="60"/>
              <w:jc w:val="center"/>
            </w:pPr>
            <w:r w:rsidRPr="00AB236B">
              <w:t>6.590.000</w:t>
            </w:r>
          </w:p>
        </w:tc>
        <w:tc>
          <w:tcPr>
            <w:tcW w:w="1843" w:type="dxa"/>
            <w:shd w:val="clear" w:color="auto" w:fill="auto"/>
            <w:vAlign w:val="center"/>
          </w:tcPr>
          <w:p w14:paraId="3660A46E" w14:textId="77777777" w:rsidR="00A92208" w:rsidRPr="00AB236B" w:rsidRDefault="00A92208" w:rsidP="008E1531">
            <w:pPr>
              <w:spacing w:before="60" w:after="60"/>
              <w:jc w:val="center"/>
            </w:pPr>
            <w:r w:rsidRPr="00AB236B">
              <w:t>Không tăng</w:t>
            </w:r>
          </w:p>
        </w:tc>
      </w:tr>
      <w:tr w:rsidR="00A92208" w:rsidRPr="00AB236B" w14:paraId="631B2BC1" w14:textId="77777777" w:rsidTr="00E87118">
        <w:tc>
          <w:tcPr>
            <w:tcW w:w="675" w:type="dxa"/>
            <w:shd w:val="clear" w:color="auto" w:fill="auto"/>
            <w:vAlign w:val="center"/>
          </w:tcPr>
          <w:p w14:paraId="34218945" w14:textId="77777777" w:rsidR="00A92208" w:rsidRPr="00AB236B" w:rsidRDefault="00A92208" w:rsidP="008E1531">
            <w:pPr>
              <w:spacing w:before="60" w:after="60"/>
              <w:jc w:val="center"/>
            </w:pPr>
          </w:p>
        </w:tc>
        <w:tc>
          <w:tcPr>
            <w:tcW w:w="2552" w:type="dxa"/>
            <w:shd w:val="clear" w:color="auto" w:fill="auto"/>
          </w:tcPr>
          <w:p w14:paraId="059BE9EC" w14:textId="77777777" w:rsidR="00A92208" w:rsidRPr="00AB236B" w:rsidRDefault="00A92208" w:rsidP="008E1531">
            <w:pPr>
              <w:spacing w:before="60" w:after="60"/>
              <w:jc w:val="both"/>
            </w:pPr>
            <w:r w:rsidRPr="00AB236B">
              <w:rPr>
                <w:b/>
                <w:sz w:val="22"/>
                <w:szCs w:val="22"/>
              </w:rPr>
              <w:t>TỔNG CỘNG</w:t>
            </w:r>
          </w:p>
        </w:tc>
        <w:tc>
          <w:tcPr>
            <w:tcW w:w="1464" w:type="dxa"/>
            <w:shd w:val="clear" w:color="auto" w:fill="auto"/>
            <w:vAlign w:val="center"/>
          </w:tcPr>
          <w:p w14:paraId="4969ABA5" w14:textId="21497EA4" w:rsidR="00A92208" w:rsidRPr="00AB236B" w:rsidRDefault="00331B69" w:rsidP="008E1531">
            <w:pPr>
              <w:spacing w:before="60" w:after="60"/>
              <w:jc w:val="center"/>
              <w:rPr>
                <w:b/>
                <w:sz w:val="22"/>
                <w:szCs w:val="22"/>
              </w:rPr>
            </w:pPr>
            <w:r w:rsidRPr="00AB236B">
              <w:rPr>
                <w:b/>
                <w:sz w:val="22"/>
                <w:szCs w:val="22"/>
              </w:rPr>
              <w:t>253.656.848</w:t>
            </w:r>
          </w:p>
        </w:tc>
        <w:tc>
          <w:tcPr>
            <w:tcW w:w="1513" w:type="dxa"/>
            <w:shd w:val="clear" w:color="auto" w:fill="auto"/>
            <w:vAlign w:val="center"/>
          </w:tcPr>
          <w:p w14:paraId="75EAB985" w14:textId="30A62905" w:rsidR="00A92208" w:rsidRPr="00AB236B" w:rsidRDefault="00331B69" w:rsidP="008E1531">
            <w:pPr>
              <w:spacing w:before="60" w:after="60"/>
              <w:jc w:val="center"/>
              <w:rPr>
                <w:b/>
                <w:sz w:val="22"/>
                <w:szCs w:val="22"/>
              </w:rPr>
            </w:pPr>
            <w:r w:rsidRPr="00AB236B">
              <w:rPr>
                <w:b/>
                <w:sz w:val="22"/>
                <w:szCs w:val="22"/>
              </w:rPr>
              <w:t>181.537.200</w:t>
            </w:r>
          </w:p>
        </w:tc>
        <w:tc>
          <w:tcPr>
            <w:tcW w:w="1463" w:type="dxa"/>
            <w:shd w:val="clear" w:color="auto" w:fill="auto"/>
            <w:vAlign w:val="center"/>
          </w:tcPr>
          <w:p w14:paraId="48DC28B0" w14:textId="0A6795BB" w:rsidR="00A92208" w:rsidRPr="00AB236B" w:rsidRDefault="00331B69" w:rsidP="008E1531">
            <w:pPr>
              <w:spacing w:before="60" w:after="60"/>
              <w:jc w:val="center"/>
              <w:rPr>
                <w:b/>
                <w:sz w:val="22"/>
                <w:szCs w:val="22"/>
              </w:rPr>
            </w:pPr>
            <w:r w:rsidRPr="00AB236B">
              <w:rPr>
                <w:b/>
                <w:sz w:val="22"/>
                <w:szCs w:val="22"/>
              </w:rPr>
              <w:t>72.119.648</w:t>
            </w:r>
          </w:p>
        </w:tc>
        <w:tc>
          <w:tcPr>
            <w:tcW w:w="1843" w:type="dxa"/>
            <w:shd w:val="clear" w:color="auto" w:fill="auto"/>
            <w:vAlign w:val="center"/>
          </w:tcPr>
          <w:p w14:paraId="4111CE11" w14:textId="039AF2F1" w:rsidR="00A92208" w:rsidRPr="00AB236B" w:rsidRDefault="00A92208" w:rsidP="008E1531">
            <w:pPr>
              <w:spacing w:before="60" w:after="60"/>
              <w:jc w:val="center"/>
              <w:rPr>
                <w:b/>
                <w:sz w:val="22"/>
                <w:szCs w:val="22"/>
              </w:rPr>
            </w:pPr>
            <w:r w:rsidRPr="00AB236B">
              <w:rPr>
                <w:b/>
                <w:sz w:val="22"/>
                <w:szCs w:val="22"/>
              </w:rPr>
              <w:t xml:space="preserve">Tăng </w:t>
            </w:r>
            <w:r w:rsidR="00331B69" w:rsidRPr="00AB236B">
              <w:rPr>
                <w:b/>
                <w:sz w:val="22"/>
                <w:szCs w:val="22"/>
              </w:rPr>
              <w:t>21.522.864</w:t>
            </w:r>
          </w:p>
        </w:tc>
      </w:tr>
    </w:tbl>
    <w:p w14:paraId="2CFFBD3F" w14:textId="77777777" w:rsidR="0095408F" w:rsidRPr="00AB236B" w:rsidRDefault="0095408F" w:rsidP="0095408F">
      <w:pPr>
        <w:spacing w:before="120"/>
        <w:ind w:firstLine="709"/>
        <w:jc w:val="center"/>
        <w:rPr>
          <w:sz w:val="2"/>
          <w:szCs w:val="28"/>
        </w:rPr>
      </w:pPr>
    </w:p>
    <w:p w14:paraId="5215E504" w14:textId="77777777" w:rsidR="0095408F" w:rsidRPr="00AB236B" w:rsidRDefault="00D03325" w:rsidP="0095408F">
      <w:pPr>
        <w:spacing w:before="120"/>
        <w:ind w:firstLine="709"/>
        <w:jc w:val="center"/>
        <w:rPr>
          <w:i/>
          <w:sz w:val="28"/>
          <w:szCs w:val="28"/>
          <w:lang w:val="fr-FR"/>
        </w:rPr>
      </w:pPr>
      <w:r w:rsidRPr="00AB236B">
        <w:rPr>
          <w:sz w:val="28"/>
          <w:szCs w:val="28"/>
        </w:rPr>
        <w:tab/>
      </w:r>
      <w:r w:rsidR="0095408F" w:rsidRPr="00AB236B">
        <w:rPr>
          <w:i/>
          <w:sz w:val="28"/>
          <w:szCs w:val="28"/>
          <w:lang w:val="fr-FR"/>
        </w:rPr>
        <w:t>(có dự thảo Nghị quyết của HĐND tỉnh kèm theo)</w:t>
      </w:r>
    </w:p>
    <w:p w14:paraId="0C3657E0" w14:textId="77777777" w:rsidR="00A92208" w:rsidRPr="00AB236B" w:rsidRDefault="00A92208" w:rsidP="0046201D">
      <w:pPr>
        <w:tabs>
          <w:tab w:val="left" w:pos="709"/>
        </w:tabs>
        <w:spacing w:before="120"/>
        <w:jc w:val="both"/>
        <w:rPr>
          <w:sz w:val="2"/>
          <w:szCs w:val="28"/>
        </w:rPr>
      </w:pPr>
    </w:p>
    <w:p w14:paraId="1B8ACEF3" w14:textId="77777777" w:rsidR="00861008" w:rsidRPr="00AB236B" w:rsidRDefault="00861008" w:rsidP="00861008">
      <w:pPr>
        <w:tabs>
          <w:tab w:val="left" w:pos="709"/>
        </w:tabs>
        <w:spacing w:before="60"/>
        <w:jc w:val="both"/>
        <w:rPr>
          <w:sz w:val="28"/>
          <w:szCs w:val="28"/>
        </w:rPr>
      </w:pPr>
      <w:r w:rsidRPr="00AB236B">
        <w:rPr>
          <w:sz w:val="28"/>
          <w:szCs w:val="28"/>
        </w:rPr>
        <w:tab/>
        <w:t>Để có cơ sở trình HĐND tỉnh ban hành Nghị quyết, Ban Cán sự đảng UBND tỉnh kính trình Ban Thường vụ Tỉnh ủy xem xét, quyết định./.</w:t>
      </w:r>
    </w:p>
    <w:p w14:paraId="096C72C4" w14:textId="77777777" w:rsidR="00CA517F" w:rsidRPr="00AB236B" w:rsidRDefault="00CA517F" w:rsidP="00861008">
      <w:pPr>
        <w:tabs>
          <w:tab w:val="left" w:pos="709"/>
        </w:tabs>
        <w:spacing w:before="60"/>
        <w:jc w:val="both"/>
        <w:rPr>
          <w:sz w:val="22"/>
          <w:szCs w:val="28"/>
        </w:rPr>
      </w:pPr>
    </w:p>
    <w:tbl>
      <w:tblPr>
        <w:tblW w:w="9057" w:type="dxa"/>
        <w:tblInd w:w="108" w:type="dxa"/>
        <w:tblLook w:val="00A0" w:firstRow="1" w:lastRow="0" w:firstColumn="1" w:lastColumn="0" w:noHBand="0" w:noVBand="0"/>
      </w:tblPr>
      <w:tblGrid>
        <w:gridCol w:w="4173"/>
        <w:gridCol w:w="4884"/>
      </w:tblGrid>
      <w:tr w:rsidR="00AB236B" w:rsidRPr="00AB236B" w14:paraId="123B193D" w14:textId="77777777" w:rsidTr="00CA517F">
        <w:trPr>
          <w:trHeight w:val="2183"/>
        </w:trPr>
        <w:tc>
          <w:tcPr>
            <w:tcW w:w="4173" w:type="dxa"/>
          </w:tcPr>
          <w:p w14:paraId="2C4666B9" w14:textId="77777777" w:rsidR="00861008" w:rsidRPr="00AB236B" w:rsidRDefault="00861008" w:rsidP="008E1531">
            <w:pPr>
              <w:jc w:val="both"/>
              <w:rPr>
                <w:b/>
                <w:sz w:val="26"/>
                <w:szCs w:val="26"/>
                <w:u w:val="single"/>
              </w:rPr>
            </w:pPr>
            <w:r w:rsidRPr="00AB236B">
              <w:rPr>
                <w:b/>
                <w:bCs/>
                <w:iCs/>
                <w:sz w:val="26"/>
                <w:szCs w:val="26"/>
                <w:u w:val="single"/>
              </w:rPr>
              <w:t>Nơi nhận</w:t>
            </w:r>
            <w:r w:rsidRPr="00AB236B">
              <w:rPr>
                <w:b/>
                <w:bCs/>
                <w:iCs/>
                <w:sz w:val="26"/>
                <w:szCs w:val="26"/>
              </w:rPr>
              <w:t>:</w:t>
            </w:r>
          </w:p>
          <w:p w14:paraId="23DF9895" w14:textId="77777777" w:rsidR="00861008" w:rsidRPr="00AB236B" w:rsidRDefault="00861008" w:rsidP="008E1531">
            <w:r w:rsidRPr="00AB236B">
              <w:t>- Như trên,</w:t>
            </w:r>
          </w:p>
          <w:p w14:paraId="53ED49A5" w14:textId="77777777" w:rsidR="00861008" w:rsidRPr="00AB236B" w:rsidRDefault="00861008" w:rsidP="008E1531">
            <w:r w:rsidRPr="00AB236B">
              <w:t>- Văn phòng Tỉnh ủy,</w:t>
            </w:r>
          </w:p>
          <w:p w14:paraId="512F1DA6" w14:textId="77777777" w:rsidR="00861008" w:rsidRPr="00AB236B" w:rsidRDefault="00861008" w:rsidP="008E1531">
            <w:r w:rsidRPr="00AB236B">
              <w:t>- CT, các PCT UBND tỉnh,</w:t>
            </w:r>
          </w:p>
          <w:p w14:paraId="179159ED" w14:textId="77777777" w:rsidR="00861008" w:rsidRPr="00AB236B" w:rsidRDefault="00861008" w:rsidP="008E1531">
            <w:r w:rsidRPr="00AB236B">
              <w:t>- Sở Nội vụ,</w:t>
            </w:r>
          </w:p>
          <w:p w14:paraId="3E338CCC" w14:textId="77777777" w:rsidR="00861008" w:rsidRPr="00AB236B" w:rsidRDefault="00861008" w:rsidP="008E1531">
            <w:r w:rsidRPr="00AB236B">
              <w:t>- VPUB: CVP, PCVP, CBTH,</w:t>
            </w:r>
          </w:p>
          <w:p w14:paraId="5AAD54AF" w14:textId="77777777" w:rsidR="00861008" w:rsidRPr="00AB236B" w:rsidRDefault="00861008" w:rsidP="008E1531">
            <w:pPr>
              <w:jc w:val="both"/>
              <w:rPr>
                <w:b/>
                <w:i/>
                <w:lang w:val="nl-NL"/>
              </w:rPr>
            </w:pPr>
            <w:r w:rsidRPr="00AB236B">
              <w:t>- Lưu: VT, NC.</w:t>
            </w:r>
          </w:p>
        </w:tc>
        <w:tc>
          <w:tcPr>
            <w:tcW w:w="4884" w:type="dxa"/>
          </w:tcPr>
          <w:p w14:paraId="4696B0F7" w14:textId="77777777" w:rsidR="00861008" w:rsidRPr="00AB236B" w:rsidRDefault="00861008" w:rsidP="008E1531">
            <w:pPr>
              <w:jc w:val="center"/>
              <w:rPr>
                <w:b/>
                <w:bCs/>
                <w:sz w:val="28"/>
                <w:szCs w:val="28"/>
              </w:rPr>
            </w:pPr>
            <w:r w:rsidRPr="00AB236B">
              <w:rPr>
                <w:b/>
                <w:bCs/>
                <w:sz w:val="28"/>
                <w:szCs w:val="28"/>
              </w:rPr>
              <w:t>T/M BAN CÁN SỰ ĐẢNG</w:t>
            </w:r>
          </w:p>
          <w:p w14:paraId="1E0FC315" w14:textId="77777777" w:rsidR="00861008" w:rsidRPr="00AB236B" w:rsidRDefault="00861008" w:rsidP="008E1531">
            <w:pPr>
              <w:jc w:val="center"/>
              <w:rPr>
                <w:bCs/>
                <w:sz w:val="28"/>
                <w:szCs w:val="28"/>
              </w:rPr>
            </w:pPr>
            <w:r w:rsidRPr="00AB236B">
              <w:rPr>
                <w:bCs/>
                <w:sz w:val="28"/>
                <w:szCs w:val="28"/>
              </w:rPr>
              <w:t>PHÓ BÍ THƯ</w:t>
            </w:r>
          </w:p>
          <w:p w14:paraId="5DBBBDD1" w14:textId="2A6F430F" w:rsidR="00861008" w:rsidRPr="00AB236B" w:rsidRDefault="00861008" w:rsidP="008E1531">
            <w:pPr>
              <w:spacing w:after="240"/>
              <w:rPr>
                <w:sz w:val="38"/>
                <w:szCs w:val="28"/>
              </w:rPr>
            </w:pPr>
            <w:r w:rsidRPr="00AB236B">
              <w:rPr>
                <w:sz w:val="28"/>
                <w:szCs w:val="28"/>
              </w:rPr>
              <w:br/>
            </w:r>
          </w:p>
          <w:p w14:paraId="0AA1C3F4" w14:textId="77777777" w:rsidR="002D0E15" w:rsidRPr="00AB236B" w:rsidRDefault="002D0E15" w:rsidP="008E1531">
            <w:pPr>
              <w:spacing w:after="240"/>
              <w:rPr>
                <w:sz w:val="28"/>
                <w:szCs w:val="28"/>
              </w:rPr>
            </w:pPr>
          </w:p>
          <w:p w14:paraId="066DD5D1" w14:textId="77777777" w:rsidR="00861008" w:rsidRPr="00AB236B" w:rsidRDefault="00861008" w:rsidP="008E1531">
            <w:pPr>
              <w:rPr>
                <w:sz w:val="28"/>
                <w:szCs w:val="28"/>
              </w:rPr>
            </w:pPr>
          </w:p>
          <w:p w14:paraId="3EB07311" w14:textId="77777777" w:rsidR="00861008" w:rsidRPr="00AB236B" w:rsidRDefault="00861008" w:rsidP="008E1531">
            <w:pPr>
              <w:jc w:val="center"/>
              <w:rPr>
                <w:b/>
                <w:lang w:val="nl-NL"/>
              </w:rPr>
            </w:pPr>
            <w:r w:rsidRPr="00AB236B">
              <w:rPr>
                <w:bCs/>
                <w:sz w:val="28"/>
                <w:szCs w:val="28"/>
              </w:rPr>
              <w:t> </w:t>
            </w:r>
            <w:r w:rsidRPr="00AB236B">
              <w:rPr>
                <w:b/>
                <w:bCs/>
                <w:sz w:val="28"/>
                <w:szCs w:val="28"/>
              </w:rPr>
              <w:t>Trần Hoàng Tuấn</w:t>
            </w:r>
          </w:p>
        </w:tc>
      </w:tr>
    </w:tbl>
    <w:p w14:paraId="4DB11EEB" w14:textId="77777777" w:rsidR="00B0268C" w:rsidRPr="00AB236B" w:rsidRDefault="00B0268C" w:rsidP="002D0E15"/>
    <w:sectPr w:rsidR="00B0268C" w:rsidRPr="00AB236B" w:rsidSect="001A081D">
      <w:headerReference w:type="default" r:id="rId8"/>
      <w:pgSz w:w="11907" w:h="16840" w:code="9"/>
      <w:pgMar w:top="1134" w:right="964" w:bottom="851" w:left="1871" w:header="567"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9C3B" w14:textId="77777777" w:rsidR="00405F5B" w:rsidRDefault="00405F5B" w:rsidP="00EC1C04">
      <w:r>
        <w:separator/>
      </w:r>
    </w:p>
  </w:endnote>
  <w:endnote w:type="continuationSeparator" w:id="0">
    <w:p w14:paraId="596FAC38" w14:textId="77777777" w:rsidR="00405F5B" w:rsidRDefault="00405F5B" w:rsidP="00EC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57575" w14:textId="77777777" w:rsidR="00405F5B" w:rsidRDefault="00405F5B" w:rsidP="00EC1C04">
      <w:r>
        <w:separator/>
      </w:r>
    </w:p>
  </w:footnote>
  <w:footnote w:type="continuationSeparator" w:id="0">
    <w:p w14:paraId="39091B78" w14:textId="77777777" w:rsidR="00405F5B" w:rsidRDefault="00405F5B" w:rsidP="00EC1C04">
      <w:r>
        <w:continuationSeparator/>
      </w:r>
    </w:p>
  </w:footnote>
  <w:footnote w:id="1">
    <w:p w14:paraId="44801E7C" w14:textId="13BBA8BC" w:rsidR="0052131D" w:rsidRPr="00006BD0" w:rsidRDefault="00FB5753" w:rsidP="00BD1082">
      <w:pPr>
        <w:ind w:firstLine="284"/>
        <w:jc w:val="both"/>
        <w:rPr>
          <w:sz w:val="20"/>
          <w:szCs w:val="20"/>
        </w:rPr>
      </w:pPr>
      <w:r w:rsidRPr="00006BD0">
        <w:rPr>
          <w:rStyle w:val="FootnoteReference"/>
          <w:sz w:val="20"/>
          <w:szCs w:val="20"/>
        </w:rPr>
        <w:footnoteRef/>
      </w:r>
      <w:r w:rsidRPr="00006BD0">
        <w:rPr>
          <w:sz w:val="20"/>
          <w:szCs w:val="20"/>
        </w:rPr>
        <w:t xml:space="preserve"> 1. Người hoạt động không chuyên trách ở cấp xã được hưởng chế độ phụ cấp. Ngân sách Trung ương thực hiện khoán quỹ phụ cấp </w:t>
      </w:r>
      <w:r w:rsidRPr="00006BD0">
        <w:rPr>
          <w:b/>
          <w:bCs/>
          <w:sz w:val="20"/>
          <w:szCs w:val="20"/>
        </w:rPr>
        <w:t>bao gồm cả hỗ trợ đóng bảo hiểm xã hội và bảo hiểm y tế</w:t>
      </w:r>
      <w:r w:rsidRPr="00006BD0">
        <w:rPr>
          <w:sz w:val="20"/>
          <w:szCs w:val="20"/>
        </w:rPr>
        <w:t xml:space="preserve"> để chi trả hàng tháng đối với những người hoạt động không chuyên trách ở cấp xã như sau:</w:t>
      </w:r>
      <w:r w:rsidR="00E44824" w:rsidRPr="00006BD0">
        <w:rPr>
          <w:sz w:val="20"/>
          <w:szCs w:val="20"/>
        </w:rPr>
        <w:t xml:space="preserve"> </w:t>
      </w:r>
      <w:r w:rsidRPr="00006BD0">
        <w:rPr>
          <w:b/>
          <w:bCs/>
          <w:sz w:val="20"/>
          <w:szCs w:val="20"/>
        </w:rPr>
        <w:t>a)</w:t>
      </w:r>
      <w:r w:rsidRPr="00006BD0">
        <w:rPr>
          <w:sz w:val="20"/>
          <w:szCs w:val="20"/>
        </w:rPr>
        <w:t xml:space="preserve"> Đơn vị hành chính cấp xã loại I được khoán quỹ phụ cấp bằng </w:t>
      </w:r>
      <w:r w:rsidRPr="00006BD0">
        <w:rPr>
          <w:b/>
          <w:bCs/>
          <w:sz w:val="20"/>
          <w:szCs w:val="20"/>
        </w:rPr>
        <w:t xml:space="preserve">21,0 </w:t>
      </w:r>
      <w:r w:rsidRPr="00006BD0">
        <w:rPr>
          <w:sz w:val="20"/>
          <w:szCs w:val="20"/>
        </w:rPr>
        <w:t>lần mức lương cơ sở;</w:t>
      </w:r>
      <w:r w:rsidR="00236835" w:rsidRPr="00006BD0">
        <w:rPr>
          <w:sz w:val="20"/>
          <w:szCs w:val="20"/>
        </w:rPr>
        <w:t xml:space="preserve"> </w:t>
      </w:r>
      <w:r w:rsidRPr="00006BD0">
        <w:rPr>
          <w:b/>
          <w:bCs/>
          <w:sz w:val="20"/>
          <w:szCs w:val="20"/>
        </w:rPr>
        <w:t>b)</w:t>
      </w:r>
      <w:r w:rsidRPr="00006BD0">
        <w:rPr>
          <w:sz w:val="20"/>
          <w:szCs w:val="20"/>
        </w:rPr>
        <w:t xml:space="preserve"> Đơn vị hành chính cấp xã loại II được khoán quỹ phụ cấp bằng </w:t>
      </w:r>
      <w:r w:rsidRPr="00006BD0">
        <w:rPr>
          <w:b/>
          <w:bCs/>
          <w:sz w:val="20"/>
          <w:szCs w:val="20"/>
        </w:rPr>
        <w:t xml:space="preserve">18,0 </w:t>
      </w:r>
      <w:r w:rsidRPr="00006BD0">
        <w:rPr>
          <w:sz w:val="20"/>
          <w:szCs w:val="20"/>
        </w:rPr>
        <w:t>lần mức lương cơ sở;</w:t>
      </w:r>
      <w:r w:rsidR="00236835" w:rsidRPr="00006BD0">
        <w:rPr>
          <w:sz w:val="20"/>
          <w:szCs w:val="20"/>
        </w:rPr>
        <w:t xml:space="preserve"> </w:t>
      </w:r>
      <w:r w:rsidRPr="00006BD0">
        <w:rPr>
          <w:b/>
          <w:bCs/>
          <w:sz w:val="20"/>
          <w:szCs w:val="20"/>
        </w:rPr>
        <w:t>c)</w:t>
      </w:r>
      <w:r w:rsidRPr="00006BD0">
        <w:rPr>
          <w:sz w:val="20"/>
          <w:szCs w:val="20"/>
        </w:rPr>
        <w:t xml:space="preserve"> Đơn vị hành chính cấp xã loại III được khoán quỹ phụ cấp bằng </w:t>
      </w:r>
      <w:r w:rsidRPr="00006BD0">
        <w:rPr>
          <w:b/>
          <w:bCs/>
          <w:sz w:val="20"/>
          <w:szCs w:val="20"/>
        </w:rPr>
        <w:t>15,0</w:t>
      </w:r>
      <w:r w:rsidRPr="00006BD0">
        <w:rPr>
          <w:sz w:val="20"/>
          <w:szCs w:val="20"/>
        </w:rPr>
        <w:t xml:space="preserve"> lần mức lương cơ sở.</w:t>
      </w:r>
    </w:p>
    <w:p w14:paraId="4B7BE59A" w14:textId="4B11A8A3" w:rsidR="00FB5753" w:rsidRPr="00006BD0" w:rsidRDefault="00FB5753" w:rsidP="00BD1082">
      <w:pPr>
        <w:ind w:firstLine="284"/>
        <w:jc w:val="both"/>
        <w:rPr>
          <w:sz w:val="20"/>
          <w:szCs w:val="20"/>
        </w:rPr>
      </w:pPr>
      <w:r w:rsidRPr="00006BD0">
        <w:rPr>
          <w:sz w:val="20"/>
          <w:szCs w:val="20"/>
        </w:rPr>
        <w:t xml:space="preserve">Đối với đơn vị hành chính cấp xã có số lượng người hoạt động không chuyên trách ở cấp xã tăng thêm theo quy định tại </w:t>
      </w:r>
      <w:bookmarkStart w:id="1" w:name="tc_19"/>
      <w:r w:rsidRPr="00006BD0">
        <w:rPr>
          <w:sz w:val="20"/>
          <w:szCs w:val="20"/>
        </w:rPr>
        <w:t>khoản 2 Điều 33 Nghị định này</w:t>
      </w:r>
      <w:bookmarkEnd w:id="1"/>
      <w:r w:rsidRPr="00006BD0">
        <w:rPr>
          <w:sz w:val="20"/>
          <w:szCs w:val="20"/>
        </w:rPr>
        <w:t xml:space="preserve"> thì tổng mức khoán quỹ phụ cấp được tính tăng thêm tương ứng bằng </w:t>
      </w:r>
      <w:r w:rsidRPr="00006BD0">
        <w:rPr>
          <w:b/>
          <w:bCs/>
          <w:sz w:val="20"/>
          <w:szCs w:val="20"/>
        </w:rPr>
        <w:t>1,5</w:t>
      </w:r>
      <w:r w:rsidRPr="00006BD0">
        <w:rPr>
          <w:sz w:val="20"/>
          <w:szCs w:val="20"/>
        </w:rPr>
        <w:t xml:space="preserve"> lần mức lương cơ sở/01 người hoạt động không chuyên trách tăng thêm.</w:t>
      </w:r>
    </w:p>
    <w:p w14:paraId="6081D458" w14:textId="7B19C268" w:rsidR="00FB5753" w:rsidRPr="00BD1082" w:rsidRDefault="00FB5753" w:rsidP="00BD1082">
      <w:pPr>
        <w:ind w:firstLine="284"/>
        <w:jc w:val="both"/>
        <w:rPr>
          <w:sz w:val="20"/>
          <w:szCs w:val="20"/>
        </w:rPr>
      </w:pPr>
      <w:r w:rsidRPr="00006BD0">
        <w:rPr>
          <w:sz w:val="20"/>
          <w:szCs w:val="20"/>
        </w:rPr>
        <w:t>2. Thực hiện khoán quỹ phụ cấp đối với những người hoạt động không chuyên trách ở thôn, tổ dân phố. Ngân sách Trung ương khoán quỹ phụ cấp để chi trả hàng tháng đối với người hoạt động không chuyên trách ở mỗi thôn, tổ dân phố như sau:</w:t>
      </w:r>
      <w:r w:rsidR="00E44824" w:rsidRPr="00006BD0">
        <w:rPr>
          <w:sz w:val="20"/>
          <w:szCs w:val="20"/>
        </w:rPr>
        <w:t xml:space="preserve"> </w:t>
      </w:r>
      <w:r w:rsidRPr="00006BD0">
        <w:rPr>
          <w:b/>
          <w:bCs/>
          <w:sz w:val="20"/>
          <w:szCs w:val="20"/>
        </w:rPr>
        <w:t>a)</w:t>
      </w:r>
      <w:r w:rsidRPr="00006BD0">
        <w:rPr>
          <w:sz w:val="20"/>
          <w:szCs w:val="20"/>
        </w:rPr>
        <w:t xml:space="preserve"> Đối với thôn có từ 350 hộ gia đình trở lên; tổ dân phố có từ 500 hộ gia đình trở lên; thôn, tổ dân phố thuộc đơn vị hành chính cấp xã trọng điểm, phức tạp về an ninh, trật tự theo quyết định của cơ quan có thẩm quyền; thôn, tổ dân phố thuộc đơn vị hành chính cấp xã ở khu vực biên giới, hải đảo được </w:t>
      </w:r>
      <w:r w:rsidRPr="00BD1082">
        <w:rPr>
          <w:sz w:val="20"/>
          <w:szCs w:val="20"/>
        </w:rPr>
        <w:t xml:space="preserve">khoán quỹ phụ cấp bằng </w:t>
      </w:r>
      <w:r w:rsidRPr="00BD1082">
        <w:rPr>
          <w:b/>
          <w:bCs/>
          <w:sz w:val="20"/>
          <w:szCs w:val="20"/>
        </w:rPr>
        <w:t xml:space="preserve">6,0 </w:t>
      </w:r>
      <w:r w:rsidRPr="00BD1082">
        <w:rPr>
          <w:sz w:val="20"/>
          <w:szCs w:val="20"/>
        </w:rPr>
        <w:t xml:space="preserve">lần mức lương cơ sở. Trường hợp thôn có từ 350 hộ gia đình trở lên chuyển thành tổ dân phố do thành lập đơn vị hành chính đô thị cấp xã thì được giữ mức khoán quỹ phụ cấp bằng </w:t>
      </w:r>
      <w:r w:rsidRPr="00BD1082">
        <w:rPr>
          <w:b/>
          <w:bCs/>
          <w:sz w:val="20"/>
          <w:szCs w:val="20"/>
        </w:rPr>
        <w:t xml:space="preserve">6,0 </w:t>
      </w:r>
      <w:r w:rsidRPr="00BD1082">
        <w:rPr>
          <w:sz w:val="20"/>
          <w:szCs w:val="20"/>
        </w:rPr>
        <w:t>lần mức lương cơ sở;</w:t>
      </w:r>
      <w:r w:rsidR="00236835" w:rsidRPr="00BD1082">
        <w:rPr>
          <w:sz w:val="20"/>
          <w:szCs w:val="20"/>
        </w:rPr>
        <w:t xml:space="preserve"> </w:t>
      </w:r>
      <w:r w:rsidRPr="00BD1082">
        <w:rPr>
          <w:b/>
          <w:bCs/>
          <w:sz w:val="20"/>
          <w:szCs w:val="20"/>
        </w:rPr>
        <w:t>b)</w:t>
      </w:r>
      <w:r w:rsidRPr="00BD1082">
        <w:rPr>
          <w:sz w:val="20"/>
          <w:szCs w:val="20"/>
        </w:rPr>
        <w:t xml:space="preserve"> Đối với các thôn, tổ dân phố không thuộc quy định tại điểm a khoản 2 Điều này được khoán quỹ phụ cấp bằng </w:t>
      </w:r>
      <w:r w:rsidRPr="00BD1082">
        <w:rPr>
          <w:b/>
          <w:bCs/>
          <w:sz w:val="20"/>
          <w:szCs w:val="20"/>
        </w:rPr>
        <w:t xml:space="preserve">4,5 </w:t>
      </w:r>
      <w:r w:rsidRPr="00BD1082">
        <w:rPr>
          <w:sz w:val="20"/>
          <w:szCs w:val="20"/>
        </w:rPr>
        <w:t>lần mức lương cơ sở;</w:t>
      </w:r>
      <w:r w:rsidR="00236835" w:rsidRPr="00BD1082">
        <w:rPr>
          <w:sz w:val="20"/>
          <w:szCs w:val="20"/>
        </w:rPr>
        <w:t xml:space="preserve"> </w:t>
      </w:r>
      <w:r w:rsidRPr="00BD1082">
        <w:rPr>
          <w:b/>
          <w:bCs/>
          <w:sz w:val="20"/>
          <w:szCs w:val="20"/>
        </w:rPr>
        <w:t>c)</w:t>
      </w:r>
      <w:r w:rsidRPr="00BD1082">
        <w:rPr>
          <w:sz w:val="20"/>
          <w:szCs w:val="20"/>
        </w:rPr>
        <w:t xml:space="preserve"> Trường hợp đơn vị hành chính cấp huyện không tổ chức đơn vị hành chính cấp xã thì thôn, tổ dân phố quy định tại điểm a và điểm b khoản này được xác định theo đơn vị hành chính cấp huyện đó.</w:t>
      </w:r>
    </w:p>
    <w:p w14:paraId="3B8EE239" w14:textId="6FBC1F57" w:rsidR="00FB5753" w:rsidRPr="00BD1082" w:rsidRDefault="00FB5753" w:rsidP="00BD1082">
      <w:pPr>
        <w:pStyle w:val="FootnoteText"/>
        <w:ind w:firstLine="284"/>
        <w:jc w:val="both"/>
      </w:pPr>
    </w:p>
  </w:footnote>
  <w:footnote w:id="2">
    <w:p w14:paraId="7D702D8D" w14:textId="451C9D56" w:rsidR="00C65969" w:rsidRPr="00BD1082" w:rsidRDefault="00C65969" w:rsidP="00BD1082">
      <w:pPr>
        <w:pStyle w:val="FootnoteText"/>
        <w:ind w:firstLine="284"/>
        <w:jc w:val="both"/>
      </w:pPr>
      <w:r w:rsidRPr="00BD1082">
        <w:rPr>
          <w:rStyle w:val="FootnoteReference"/>
        </w:rPr>
        <w:footnoteRef/>
      </w:r>
      <w:r w:rsidRPr="00BD1082">
        <w:t xml:space="preserve"> </w:t>
      </w:r>
      <w:r w:rsidR="001A081D">
        <w:t xml:space="preserve">Phường </w:t>
      </w:r>
      <w:r w:rsidRPr="00BD1082">
        <w:t>Nguyễn Nghiêm</w:t>
      </w:r>
      <w:r w:rsidR="001A081D">
        <w:t xml:space="preserve"> và phường Trần Phú</w:t>
      </w:r>
      <w:r w:rsidR="00714BA9">
        <w:t>.</w:t>
      </w:r>
    </w:p>
  </w:footnote>
  <w:footnote w:id="3">
    <w:p w14:paraId="321F39AD" w14:textId="7CC81AA8" w:rsidR="003252A2" w:rsidRPr="00BD1082" w:rsidRDefault="003252A2" w:rsidP="00BD1082">
      <w:pPr>
        <w:ind w:firstLine="284"/>
        <w:jc w:val="both"/>
        <w:rPr>
          <w:sz w:val="20"/>
          <w:szCs w:val="20"/>
        </w:rPr>
      </w:pPr>
      <w:r w:rsidRPr="00BD1082">
        <w:rPr>
          <w:rStyle w:val="FootnoteReference"/>
          <w:sz w:val="20"/>
          <w:szCs w:val="20"/>
        </w:rPr>
        <w:footnoteRef/>
      </w:r>
      <w:r w:rsidRPr="00BD1082">
        <w:rPr>
          <w:sz w:val="20"/>
          <w:szCs w:val="20"/>
        </w:rPr>
        <w:t xml:space="preserve"> </w:t>
      </w:r>
      <w:r w:rsidR="00F5727C" w:rsidRPr="00BD1082">
        <w:rPr>
          <w:sz w:val="20"/>
          <w:szCs w:val="20"/>
        </w:rPr>
        <w:t>Tăng thêm theo diện tích</w:t>
      </w:r>
      <w:r w:rsidR="00AE6021" w:rsidRPr="00BD1082">
        <w:rPr>
          <w:sz w:val="20"/>
          <w:szCs w:val="20"/>
        </w:rPr>
        <w:t xml:space="preserve"> </w:t>
      </w:r>
      <w:r w:rsidR="00AE6021" w:rsidRPr="00ED0574">
        <w:rPr>
          <w:sz w:val="20"/>
          <w:szCs w:val="20"/>
        </w:rPr>
        <w:t>tự nhiên</w:t>
      </w:r>
      <w:r w:rsidR="00F5727C" w:rsidRPr="00ED0574">
        <w:rPr>
          <w:sz w:val="20"/>
          <w:szCs w:val="20"/>
        </w:rPr>
        <w:t xml:space="preserve"> và qu</w:t>
      </w:r>
      <w:r w:rsidR="00DE0F3D" w:rsidRPr="00ED0574">
        <w:rPr>
          <w:sz w:val="20"/>
          <w:szCs w:val="20"/>
        </w:rPr>
        <w:t>y</w:t>
      </w:r>
      <w:r w:rsidR="00F5727C" w:rsidRPr="00ED0574">
        <w:rPr>
          <w:sz w:val="20"/>
          <w:szCs w:val="20"/>
        </w:rPr>
        <w:t xml:space="preserve"> mô dân số: </w:t>
      </w:r>
      <w:r w:rsidR="00A6721A" w:rsidRPr="00ED0574">
        <w:rPr>
          <w:sz w:val="20"/>
          <w:szCs w:val="20"/>
        </w:rPr>
        <w:t>cứ tăng thêm đủ 1/2 (một phần hai) mức quy định về quy mô dân số</w:t>
      </w:r>
      <w:r w:rsidR="00F73A17" w:rsidRPr="00ED0574">
        <w:rPr>
          <w:sz w:val="20"/>
          <w:szCs w:val="20"/>
        </w:rPr>
        <w:t xml:space="preserve"> </w:t>
      </w:r>
      <w:r w:rsidR="00A6721A" w:rsidRPr="00ED0574">
        <w:rPr>
          <w:sz w:val="20"/>
          <w:szCs w:val="20"/>
        </w:rPr>
        <w:t xml:space="preserve">so với tiêu chuẩn quy định tại Nghị </w:t>
      </w:r>
      <w:r w:rsidR="00A6721A" w:rsidRPr="00BD1082">
        <w:rPr>
          <w:sz w:val="20"/>
          <w:szCs w:val="20"/>
        </w:rPr>
        <w:t>quyết của Ủy ban Thường vụ Quốc hội về tiêu chuẩn của đơn vị hành chính và phân loại đơn vị hành chính thì được tăng thêm 01 người hoạt động không chuyên trách</w:t>
      </w:r>
      <w:r w:rsidR="00F73A17" w:rsidRPr="00BD1082">
        <w:rPr>
          <w:sz w:val="20"/>
          <w:szCs w:val="20"/>
        </w:rPr>
        <w:t xml:space="preserve"> và</w:t>
      </w:r>
      <w:r w:rsidR="004F277A" w:rsidRPr="00BD1082">
        <w:rPr>
          <w:sz w:val="20"/>
          <w:szCs w:val="20"/>
        </w:rPr>
        <w:t xml:space="preserve"> </w:t>
      </w:r>
      <w:r w:rsidR="0015629D" w:rsidRPr="00BD1082">
        <w:rPr>
          <w:sz w:val="20"/>
          <w:szCs w:val="20"/>
        </w:rPr>
        <w:t>cứ tăng thêm đủ 100% mức quy định về diện tích tự nhiên được tăng thêm 01 người hoạt động không chuyên trách.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FB54" w14:textId="0295A8C1" w:rsidR="00F11390" w:rsidRDefault="00F11390">
    <w:pPr>
      <w:pStyle w:val="Header"/>
      <w:jc w:val="center"/>
    </w:pPr>
    <w:r>
      <w:fldChar w:fldCharType="begin"/>
    </w:r>
    <w:r>
      <w:instrText xml:space="preserve"> PAGE   \* MERGEFORMAT </w:instrText>
    </w:r>
    <w:r>
      <w:fldChar w:fldCharType="separate"/>
    </w:r>
    <w:r w:rsidR="008309FA">
      <w:rPr>
        <w:noProof/>
      </w:rPr>
      <w:t>2</w:t>
    </w:r>
    <w:r>
      <w:rPr>
        <w:noProof/>
      </w:rPr>
      <w:fldChar w:fldCharType="end"/>
    </w:r>
  </w:p>
  <w:p w14:paraId="42C071A6" w14:textId="77777777" w:rsidR="00F11390" w:rsidRDefault="00F113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71E"/>
    <w:multiLevelType w:val="hybridMultilevel"/>
    <w:tmpl w:val="A148F5C2"/>
    <w:lvl w:ilvl="0" w:tplc="0ED454A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2CE91D41"/>
    <w:multiLevelType w:val="hybridMultilevel"/>
    <w:tmpl w:val="217C1A8C"/>
    <w:lvl w:ilvl="0" w:tplc="C972AD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C2671E3"/>
    <w:multiLevelType w:val="hybridMultilevel"/>
    <w:tmpl w:val="3A24F25C"/>
    <w:lvl w:ilvl="0" w:tplc="A6C67586">
      <w:start w:val="1"/>
      <w:numFmt w:val="lowerLetter"/>
      <w:lvlText w:val="%1)"/>
      <w:lvlJc w:val="left"/>
      <w:pPr>
        <w:ind w:left="1080" w:hanging="360"/>
      </w:pPr>
      <w:rPr>
        <w:rFonts w:hint="default"/>
        <w:b/>
        <w:color w:val="000000"/>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620762C8"/>
    <w:multiLevelType w:val="multilevel"/>
    <w:tmpl w:val="9450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E6B9D"/>
    <w:multiLevelType w:val="hybridMultilevel"/>
    <w:tmpl w:val="33665D2A"/>
    <w:lvl w:ilvl="0" w:tplc="5C8CF76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72E74ABA"/>
    <w:multiLevelType w:val="hybridMultilevel"/>
    <w:tmpl w:val="CF4E9EC4"/>
    <w:lvl w:ilvl="0" w:tplc="E5824E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7554720C"/>
    <w:multiLevelType w:val="hybridMultilevel"/>
    <w:tmpl w:val="510A522A"/>
    <w:lvl w:ilvl="0" w:tplc="B8ECE68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79010105"/>
    <w:multiLevelType w:val="hybridMultilevel"/>
    <w:tmpl w:val="C20E2934"/>
    <w:lvl w:ilvl="0" w:tplc="2A545A4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D5"/>
    <w:rsid w:val="00005C2F"/>
    <w:rsid w:val="00006BD0"/>
    <w:rsid w:val="0001003A"/>
    <w:rsid w:val="0001180D"/>
    <w:rsid w:val="000133CA"/>
    <w:rsid w:val="00014F97"/>
    <w:rsid w:val="00021ECD"/>
    <w:rsid w:val="00022760"/>
    <w:rsid w:val="0002430C"/>
    <w:rsid w:val="00027E95"/>
    <w:rsid w:val="0003395D"/>
    <w:rsid w:val="0003433C"/>
    <w:rsid w:val="0003545A"/>
    <w:rsid w:val="00036840"/>
    <w:rsid w:val="00040731"/>
    <w:rsid w:val="000426D1"/>
    <w:rsid w:val="0004451F"/>
    <w:rsid w:val="000472DA"/>
    <w:rsid w:val="000476C0"/>
    <w:rsid w:val="0005297D"/>
    <w:rsid w:val="00053185"/>
    <w:rsid w:val="00056E84"/>
    <w:rsid w:val="00057244"/>
    <w:rsid w:val="000575CE"/>
    <w:rsid w:val="00061BA5"/>
    <w:rsid w:val="00064CF7"/>
    <w:rsid w:val="000710FF"/>
    <w:rsid w:val="00071764"/>
    <w:rsid w:val="00080680"/>
    <w:rsid w:val="0008458A"/>
    <w:rsid w:val="00084B2F"/>
    <w:rsid w:val="00085249"/>
    <w:rsid w:val="00085AC8"/>
    <w:rsid w:val="000927F7"/>
    <w:rsid w:val="00094D94"/>
    <w:rsid w:val="0009500E"/>
    <w:rsid w:val="000954ED"/>
    <w:rsid w:val="000956F2"/>
    <w:rsid w:val="000A28F9"/>
    <w:rsid w:val="000A7E39"/>
    <w:rsid w:val="000B0F26"/>
    <w:rsid w:val="000B36ED"/>
    <w:rsid w:val="000B7672"/>
    <w:rsid w:val="000C60DB"/>
    <w:rsid w:val="000C6E9A"/>
    <w:rsid w:val="000D004B"/>
    <w:rsid w:val="000D0B98"/>
    <w:rsid w:val="000D2FFA"/>
    <w:rsid w:val="000D4E07"/>
    <w:rsid w:val="000D5875"/>
    <w:rsid w:val="000D6387"/>
    <w:rsid w:val="000E131B"/>
    <w:rsid w:val="000E1761"/>
    <w:rsid w:val="000E36D9"/>
    <w:rsid w:val="000E4426"/>
    <w:rsid w:val="000E7D30"/>
    <w:rsid w:val="000F061F"/>
    <w:rsid w:val="000F0E79"/>
    <w:rsid w:val="000F155E"/>
    <w:rsid w:val="000F6EFB"/>
    <w:rsid w:val="001023BC"/>
    <w:rsid w:val="0010366E"/>
    <w:rsid w:val="00103ED2"/>
    <w:rsid w:val="00106967"/>
    <w:rsid w:val="00107189"/>
    <w:rsid w:val="001100F9"/>
    <w:rsid w:val="001113FE"/>
    <w:rsid w:val="001120AC"/>
    <w:rsid w:val="0011330C"/>
    <w:rsid w:val="00115B08"/>
    <w:rsid w:val="0011680E"/>
    <w:rsid w:val="001177D5"/>
    <w:rsid w:val="001222E7"/>
    <w:rsid w:val="00122410"/>
    <w:rsid w:val="0012409A"/>
    <w:rsid w:val="0012432C"/>
    <w:rsid w:val="00126C2F"/>
    <w:rsid w:val="00126C96"/>
    <w:rsid w:val="001306D1"/>
    <w:rsid w:val="0013136F"/>
    <w:rsid w:val="0013194B"/>
    <w:rsid w:val="00131DC0"/>
    <w:rsid w:val="00134B1A"/>
    <w:rsid w:val="00134FC1"/>
    <w:rsid w:val="00135199"/>
    <w:rsid w:val="001361A9"/>
    <w:rsid w:val="001366F6"/>
    <w:rsid w:val="00136894"/>
    <w:rsid w:val="001374A1"/>
    <w:rsid w:val="00137627"/>
    <w:rsid w:val="001415C8"/>
    <w:rsid w:val="00145B4D"/>
    <w:rsid w:val="00151080"/>
    <w:rsid w:val="001546C6"/>
    <w:rsid w:val="0015629D"/>
    <w:rsid w:val="00165F68"/>
    <w:rsid w:val="00166E6F"/>
    <w:rsid w:val="00167E09"/>
    <w:rsid w:val="0017031F"/>
    <w:rsid w:val="001727F0"/>
    <w:rsid w:val="00173219"/>
    <w:rsid w:val="001736DB"/>
    <w:rsid w:val="001762FC"/>
    <w:rsid w:val="00180E0D"/>
    <w:rsid w:val="00183A6A"/>
    <w:rsid w:val="00190159"/>
    <w:rsid w:val="00191236"/>
    <w:rsid w:val="001930E5"/>
    <w:rsid w:val="0019511E"/>
    <w:rsid w:val="001A0784"/>
    <w:rsid w:val="001A081D"/>
    <w:rsid w:val="001A14BB"/>
    <w:rsid w:val="001A3FAD"/>
    <w:rsid w:val="001A40AB"/>
    <w:rsid w:val="001A4312"/>
    <w:rsid w:val="001A5AA1"/>
    <w:rsid w:val="001A691F"/>
    <w:rsid w:val="001A76B8"/>
    <w:rsid w:val="001B56F4"/>
    <w:rsid w:val="001B7933"/>
    <w:rsid w:val="001C1D28"/>
    <w:rsid w:val="001C46D6"/>
    <w:rsid w:val="001C511B"/>
    <w:rsid w:val="001D25B2"/>
    <w:rsid w:val="001D46E9"/>
    <w:rsid w:val="001D4D52"/>
    <w:rsid w:val="001D511A"/>
    <w:rsid w:val="001D63E8"/>
    <w:rsid w:val="001D6FEE"/>
    <w:rsid w:val="001D7368"/>
    <w:rsid w:val="001E0421"/>
    <w:rsid w:val="001E152F"/>
    <w:rsid w:val="001E1698"/>
    <w:rsid w:val="001E2331"/>
    <w:rsid w:val="001E2CA8"/>
    <w:rsid w:val="001E3CF7"/>
    <w:rsid w:val="001E7CBE"/>
    <w:rsid w:val="001F40D3"/>
    <w:rsid w:val="001F467A"/>
    <w:rsid w:val="001F4B2D"/>
    <w:rsid w:val="001F7AA7"/>
    <w:rsid w:val="002003FE"/>
    <w:rsid w:val="00202F3E"/>
    <w:rsid w:val="00206F91"/>
    <w:rsid w:val="002132BC"/>
    <w:rsid w:val="00214DD2"/>
    <w:rsid w:val="00217741"/>
    <w:rsid w:val="00221B3C"/>
    <w:rsid w:val="00224293"/>
    <w:rsid w:val="0022484C"/>
    <w:rsid w:val="00225E20"/>
    <w:rsid w:val="0022750F"/>
    <w:rsid w:val="0023158A"/>
    <w:rsid w:val="0023211F"/>
    <w:rsid w:val="00233170"/>
    <w:rsid w:val="0023321D"/>
    <w:rsid w:val="00233317"/>
    <w:rsid w:val="00233A51"/>
    <w:rsid w:val="0023476D"/>
    <w:rsid w:val="002347D4"/>
    <w:rsid w:val="00236766"/>
    <w:rsid w:val="00236835"/>
    <w:rsid w:val="00237E45"/>
    <w:rsid w:val="002403D8"/>
    <w:rsid w:val="00243221"/>
    <w:rsid w:val="002448BD"/>
    <w:rsid w:val="00244DAF"/>
    <w:rsid w:val="00245489"/>
    <w:rsid w:val="00246394"/>
    <w:rsid w:val="00247239"/>
    <w:rsid w:val="00251B88"/>
    <w:rsid w:val="0025379E"/>
    <w:rsid w:val="00255007"/>
    <w:rsid w:val="002616CA"/>
    <w:rsid w:val="00267A08"/>
    <w:rsid w:val="00271E77"/>
    <w:rsid w:val="002722BD"/>
    <w:rsid w:val="002725E8"/>
    <w:rsid w:val="002735A6"/>
    <w:rsid w:val="0027385C"/>
    <w:rsid w:val="00274D06"/>
    <w:rsid w:val="00280322"/>
    <w:rsid w:val="00282044"/>
    <w:rsid w:val="002863E4"/>
    <w:rsid w:val="00290F16"/>
    <w:rsid w:val="002A1645"/>
    <w:rsid w:val="002A2C83"/>
    <w:rsid w:val="002A432C"/>
    <w:rsid w:val="002B082B"/>
    <w:rsid w:val="002B19C8"/>
    <w:rsid w:val="002B42AE"/>
    <w:rsid w:val="002B45B9"/>
    <w:rsid w:val="002B78DA"/>
    <w:rsid w:val="002C2088"/>
    <w:rsid w:val="002C3079"/>
    <w:rsid w:val="002C5694"/>
    <w:rsid w:val="002C58FA"/>
    <w:rsid w:val="002C5DF7"/>
    <w:rsid w:val="002D0E15"/>
    <w:rsid w:val="002D2210"/>
    <w:rsid w:val="002D6E62"/>
    <w:rsid w:val="002E03CB"/>
    <w:rsid w:val="002E4450"/>
    <w:rsid w:val="002E47D3"/>
    <w:rsid w:val="002E72CC"/>
    <w:rsid w:val="002E7505"/>
    <w:rsid w:val="002F48C7"/>
    <w:rsid w:val="00303593"/>
    <w:rsid w:val="003046B2"/>
    <w:rsid w:val="00304E52"/>
    <w:rsid w:val="00305E54"/>
    <w:rsid w:val="00306DDF"/>
    <w:rsid w:val="00307D53"/>
    <w:rsid w:val="003116C7"/>
    <w:rsid w:val="00313E60"/>
    <w:rsid w:val="003164AA"/>
    <w:rsid w:val="003202BC"/>
    <w:rsid w:val="0032040C"/>
    <w:rsid w:val="0032332F"/>
    <w:rsid w:val="00323A3A"/>
    <w:rsid w:val="003249AD"/>
    <w:rsid w:val="003252A2"/>
    <w:rsid w:val="0032554F"/>
    <w:rsid w:val="00327019"/>
    <w:rsid w:val="0033154C"/>
    <w:rsid w:val="00331B69"/>
    <w:rsid w:val="00333A3E"/>
    <w:rsid w:val="00335B46"/>
    <w:rsid w:val="003401E3"/>
    <w:rsid w:val="00340E54"/>
    <w:rsid w:val="003414BC"/>
    <w:rsid w:val="00341CDF"/>
    <w:rsid w:val="00343D10"/>
    <w:rsid w:val="003452CE"/>
    <w:rsid w:val="00345FFB"/>
    <w:rsid w:val="0034667C"/>
    <w:rsid w:val="00346B36"/>
    <w:rsid w:val="00346E30"/>
    <w:rsid w:val="00350CB4"/>
    <w:rsid w:val="00351F59"/>
    <w:rsid w:val="00351FFC"/>
    <w:rsid w:val="00353533"/>
    <w:rsid w:val="00354E69"/>
    <w:rsid w:val="00360512"/>
    <w:rsid w:val="00363031"/>
    <w:rsid w:val="003642D1"/>
    <w:rsid w:val="0036601F"/>
    <w:rsid w:val="00374124"/>
    <w:rsid w:val="00376CC3"/>
    <w:rsid w:val="003805FC"/>
    <w:rsid w:val="00380B81"/>
    <w:rsid w:val="00381A47"/>
    <w:rsid w:val="003823A0"/>
    <w:rsid w:val="003832B9"/>
    <w:rsid w:val="003832F1"/>
    <w:rsid w:val="00383A88"/>
    <w:rsid w:val="00385642"/>
    <w:rsid w:val="0038596D"/>
    <w:rsid w:val="003876D7"/>
    <w:rsid w:val="00390CB0"/>
    <w:rsid w:val="003938C5"/>
    <w:rsid w:val="00394325"/>
    <w:rsid w:val="00394F93"/>
    <w:rsid w:val="00396192"/>
    <w:rsid w:val="003967DE"/>
    <w:rsid w:val="0039741A"/>
    <w:rsid w:val="003A3E7D"/>
    <w:rsid w:val="003A559F"/>
    <w:rsid w:val="003A5977"/>
    <w:rsid w:val="003A6585"/>
    <w:rsid w:val="003B08BF"/>
    <w:rsid w:val="003B2E53"/>
    <w:rsid w:val="003B3724"/>
    <w:rsid w:val="003B4651"/>
    <w:rsid w:val="003C0B0E"/>
    <w:rsid w:val="003C1A8F"/>
    <w:rsid w:val="003C34D2"/>
    <w:rsid w:val="003C3AC7"/>
    <w:rsid w:val="003C6873"/>
    <w:rsid w:val="003C754B"/>
    <w:rsid w:val="003D0768"/>
    <w:rsid w:val="003D1A5F"/>
    <w:rsid w:val="003D44E4"/>
    <w:rsid w:val="003D49EE"/>
    <w:rsid w:val="003D77D5"/>
    <w:rsid w:val="003E07C1"/>
    <w:rsid w:val="003E4323"/>
    <w:rsid w:val="003E6824"/>
    <w:rsid w:val="003E6C7A"/>
    <w:rsid w:val="003F1E45"/>
    <w:rsid w:val="003F53B8"/>
    <w:rsid w:val="003F6697"/>
    <w:rsid w:val="00401A62"/>
    <w:rsid w:val="00404BF3"/>
    <w:rsid w:val="00405F5B"/>
    <w:rsid w:val="00406B10"/>
    <w:rsid w:val="00407AE8"/>
    <w:rsid w:val="00407C70"/>
    <w:rsid w:val="00410BD0"/>
    <w:rsid w:val="004127E6"/>
    <w:rsid w:val="00413F1C"/>
    <w:rsid w:val="00415D6D"/>
    <w:rsid w:val="00416800"/>
    <w:rsid w:val="00416A38"/>
    <w:rsid w:val="00416E67"/>
    <w:rsid w:val="0042244A"/>
    <w:rsid w:val="00425108"/>
    <w:rsid w:val="00425D16"/>
    <w:rsid w:val="00436D57"/>
    <w:rsid w:val="00441E1C"/>
    <w:rsid w:val="00442828"/>
    <w:rsid w:val="00444504"/>
    <w:rsid w:val="0044467A"/>
    <w:rsid w:val="0044571C"/>
    <w:rsid w:val="00446F83"/>
    <w:rsid w:val="004541B5"/>
    <w:rsid w:val="004546D8"/>
    <w:rsid w:val="00461B70"/>
    <w:rsid w:val="0046201D"/>
    <w:rsid w:val="00462868"/>
    <w:rsid w:val="00464650"/>
    <w:rsid w:val="0046487B"/>
    <w:rsid w:val="00466704"/>
    <w:rsid w:val="00471AEA"/>
    <w:rsid w:val="0047227F"/>
    <w:rsid w:val="00474E9F"/>
    <w:rsid w:val="00475385"/>
    <w:rsid w:val="00476571"/>
    <w:rsid w:val="004815C4"/>
    <w:rsid w:val="004842A2"/>
    <w:rsid w:val="004863EA"/>
    <w:rsid w:val="004879FC"/>
    <w:rsid w:val="004923B0"/>
    <w:rsid w:val="0049502A"/>
    <w:rsid w:val="00495EBF"/>
    <w:rsid w:val="0049734C"/>
    <w:rsid w:val="004A06D2"/>
    <w:rsid w:val="004A1C7A"/>
    <w:rsid w:val="004A1FD6"/>
    <w:rsid w:val="004A3262"/>
    <w:rsid w:val="004A4884"/>
    <w:rsid w:val="004A4ED5"/>
    <w:rsid w:val="004A5BE0"/>
    <w:rsid w:val="004A726C"/>
    <w:rsid w:val="004A75D3"/>
    <w:rsid w:val="004B2DAC"/>
    <w:rsid w:val="004B4F7E"/>
    <w:rsid w:val="004B50C8"/>
    <w:rsid w:val="004B6501"/>
    <w:rsid w:val="004B6CD6"/>
    <w:rsid w:val="004C02C1"/>
    <w:rsid w:val="004C2EFB"/>
    <w:rsid w:val="004C4744"/>
    <w:rsid w:val="004C6AA4"/>
    <w:rsid w:val="004C7286"/>
    <w:rsid w:val="004C7B88"/>
    <w:rsid w:val="004D13B7"/>
    <w:rsid w:val="004D1815"/>
    <w:rsid w:val="004D672E"/>
    <w:rsid w:val="004D6B92"/>
    <w:rsid w:val="004E2AA4"/>
    <w:rsid w:val="004E33F9"/>
    <w:rsid w:val="004E612E"/>
    <w:rsid w:val="004F0522"/>
    <w:rsid w:val="004F0C2C"/>
    <w:rsid w:val="004F0C3B"/>
    <w:rsid w:val="004F22D4"/>
    <w:rsid w:val="004F277A"/>
    <w:rsid w:val="004F60AB"/>
    <w:rsid w:val="004F66FC"/>
    <w:rsid w:val="004F69F5"/>
    <w:rsid w:val="00500C70"/>
    <w:rsid w:val="00502B2D"/>
    <w:rsid w:val="00502CF4"/>
    <w:rsid w:val="00506C89"/>
    <w:rsid w:val="00510F38"/>
    <w:rsid w:val="00513D0B"/>
    <w:rsid w:val="00515914"/>
    <w:rsid w:val="005163FE"/>
    <w:rsid w:val="0052131D"/>
    <w:rsid w:val="00522DAD"/>
    <w:rsid w:val="005253F1"/>
    <w:rsid w:val="00526708"/>
    <w:rsid w:val="0052698D"/>
    <w:rsid w:val="0053132B"/>
    <w:rsid w:val="005313CB"/>
    <w:rsid w:val="005327B3"/>
    <w:rsid w:val="00535CCC"/>
    <w:rsid w:val="005374F0"/>
    <w:rsid w:val="00540AD0"/>
    <w:rsid w:val="00543F6F"/>
    <w:rsid w:val="00544400"/>
    <w:rsid w:val="0054718C"/>
    <w:rsid w:val="00550DE2"/>
    <w:rsid w:val="005547EC"/>
    <w:rsid w:val="0055556A"/>
    <w:rsid w:val="00557862"/>
    <w:rsid w:val="00560229"/>
    <w:rsid w:val="005618A8"/>
    <w:rsid w:val="00561AA7"/>
    <w:rsid w:val="00561D26"/>
    <w:rsid w:val="00562430"/>
    <w:rsid w:val="00567182"/>
    <w:rsid w:val="005711AB"/>
    <w:rsid w:val="00574E67"/>
    <w:rsid w:val="00574FFB"/>
    <w:rsid w:val="00575325"/>
    <w:rsid w:val="00575DF8"/>
    <w:rsid w:val="00576E0D"/>
    <w:rsid w:val="00580AF2"/>
    <w:rsid w:val="00583265"/>
    <w:rsid w:val="00584960"/>
    <w:rsid w:val="005853A4"/>
    <w:rsid w:val="00585B21"/>
    <w:rsid w:val="0058618C"/>
    <w:rsid w:val="005905C2"/>
    <w:rsid w:val="00592F69"/>
    <w:rsid w:val="00592F8B"/>
    <w:rsid w:val="00593221"/>
    <w:rsid w:val="00594E69"/>
    <w:rsid w:val="00595DCD"/>
    <w:rsid w:val="00596B05"/>
    <w:rsid w:val="00597AFF"/>
    <w:rsid w:val="005A17F2"/>
    <w:rsid w:val="005A3C8E"/>
    <w:rsid w:val="005A3D27"/>
    <w:rsid w:val="005A5D73"/>
    <w:rsid w:val="005A6E25"/>
    <w:rsid w:val="005B23A5"/>
    <w:rsid w:val="005B30D8"/>
    <w:rsid w:val="005B61E3"/>
    <w:rsid w:val="005C1160"/>
    <w:rsid w:val="005C1509"/>
    <w:rsid w:val="005C475A"/>
    <w:rsid w:val="005C7F0D"/>
    <w:rsid w:val="005D0F8A"/>
    <w:rsid w:val="005D245A"/>
    <w:rsid w:val="005D3909"/>
    <w:rsid w:val="005D6599"/>
    <w:rsid w:val="005E05C1"/>
    <w:rsid w:val="005E4F62"/>
    <w:rsid w:val="005F34F0"/>
    <w:rsid w:val="005F5B79"/>
    <w:rsid w:val="005F6CC4"/>
    <w:rsid w:val="00600695"/>
    <w:rsid w:val="00601423"/>
    <w:rsid w:val="00603F53"/>
    <w:rsid w:val="00604E63"/>
    <w:rsid w:val="0060587F"/>
    <w:rsid w:val="00610DD0"/>
    <w:rsid w:val="0061352A"/>
    <w:rsid w:val="0061463E"/>
    <w:rsid w:val="006170EC"/>
    <w:rsid w:val="00617D1E"/>
    <w:rsid w:val="006206E7"/>
    <w:rsid w:val="00621461"/>
    <w:rsid w:val="00626CF3"/>
    <w:rsid w:val="00632026"/>
    <w:rsid w:val="00632FA9"/>
    <w:rsid w:val="006351B7"/>
    <w:rsid w:val="00641BFE"/>
    <w:rsid w:val="00643088"/>
    <w:rsid w:val="00646903"/>
    <w:rsid w:val="0065052E"/>
    <w:rsid w:val="00651908"/>
    <w:rsid w:val="006522F4"/>
    <w:rsid w:val="00652B57"/>
    <w:rsid w:val="00657302"/>
    <w:rsid w:val="006617BD"/>
    <w:rsid w:val="006645AE"/>
    <w:rsid w:val="00664BD3"/>
    <w:rsid w:val="00665F1F"/>
    <w:rsid w:val="00666981"/>
    <w:rsid w:val="00667DCC"/>
    <w:rsid w:val="00674985"/>
    <w:rsid w:val="00674D7B"/>
    <w:rsid w:val="0068085B"/>
    <w:rsid w:val="006819D8"/>
    <w:rsid w:val="00684813"/>
    <w:rsid w:val="00685F7A"/>
    <w:rsid w:val="00685FFB"/>
    <w:rsid w:val="00690622"/>
    <w:rsid w:val="00694634"/>
    <w:rsid w:val="00694EEB"/>
    <w:rsid w:val="006A0896"/>
    <w:rsid w:val="006A1AC4"/>
    <w:rsid w:val="006A3134"/>
    <w:rsid w:val="006A79BF"/>
    <w:rsid w:val="006C1888"/>
    <w:rsid w:val="006C486A"/>
    <w:rsid w:val="006C79DF"/>
    <w:rsid w:val="006D16A6"/>
    <w:rsid w:val="006D3FCB"/>
    <w:rsid w:val="006D60F4"/>
    <w:rsid w:val="006E036D"/>
    <w:rsid w:val="006E3EBD"/>
    <w:rsid w:val="006F232B"/>
    <w:rsid w:val="006F3970"/>
    <w:rsid w:val="006F65F9"/>
    <w:rsid w:val="006F6B1A"/>
    <w:rsid w:val="006F75EA"/>
    <w:rsid w:val="006F7D1F"/>
    <w:rsid w:val="00702CCB"/>
    <w:rsid w:val="007034FE"/>
    <w:rsid w:val="00703C38"/>
    <w:rsid w:val="00704E6E"/>
    <w:rsid w:val="007052BE"/>
    <w:rsid w:val="007065A5"/>
    <w:rsid w:val="0071046A"/>
    <w:rsid w:val="007127C8"/>
    <w:rsid w:val="00712AA8"/>
    <w:rsid w:val="00714BA9"/>
    <w:rsid w:val="00715E58"/>
    <w:rsid w:val="00724DC3"/>
    <w:rsid w:val="00726186"/>
    <w:rsid w:val="0072690A"/>
    <w:rsid w:val="007269F6"/>
    <w:rsid w:val="007271DB"/>
    <w:rsid w:val="0072731A"/>
    <w:rsid w:val="00727682"/>
    <w:rsid w:val="007307B0"/>
    <w:rsid w:val="00730EF5"/>
    <w:rsid w:val="00732401"/>
    <w:rsid w:val="00733C32"/>
    <w:rsid w:val="00733F92"/>
    <w:rsid w:val="00737BD8"/>
    <w:rsid w:val="007403E3"/>
    <w:rsid w:val="00746CC6"/>
    <w:rsid w:val="007478E7"/>
    <w:rsid w:val="00750F6D"/>
    <w:rsid w:val="0075107A"/>
    <w:rsid w:val="0075732A"/>
    <w:rsid w:val="007621BC"/>
    <w:rsid w:val="00764235"/>
    <w:rsid w:val="007653A0"/>
    <w:rsid w:val="00765CE4"/>
    <w:rsid w:val="00766854"/>
    <w:rsid w:val="00770B5E"/>
    <w:rsid w:val="00770DF0"/>
    <w:rsid w:val="00773E08"/>
    <w:rsid w:val="007746A0"/>
    <w:rsid w:val="0077474D"/>
    <w:rsid w:val="00774948"/>
    <w:rsid w:val="00774DEC"/>
    <w:rsid w:val="0077710C"/>
    <w:rsid w:val="00791286"/>
    <w:rsid w:val="00791CCE"/>
    <w:rsid w:val="007959E4"/>
    <w:rsid w:val="00795DF9"/>
    <w:rsid w:val="00796E5A"/>
    <w:rsid w:val="007A30D4"/>
    <w:rsid w:val="007A44A1"/>
    <w:rsid w:val="007A7107"/>
    <w:rsid w:val="007B0110"/>
    <w:rsid w:val="007B10D4"/>
    <w:rsid w:val="007B1F50"/>
    <w:rsid w:val="007B3A63"/>
    <w:rsid w:val="007B6352"/>
    <w:rsid w:val="007C3307"/>
    <w:rsid w:val="007C3634"/>
    <w:rsid w:val="007C452F"/>
    <w:rsid w:val="007C5082"/>
    <w:rsid w:val="007C528C"/>
    <w:rsid w:val="007D5BDD"/>
    <w:rsid w:val="007E1CF1"/>
    <w:rsid w:val="007E2B79"/>
    <w:rsid w:val="007F0C5C"/>
    <w:rsid w:val="007F12DC"/>
    <w:rsid w:val="007F25C5"/>
    <w:rsid w:val="00800A81"/>
    <w:rsid w:val="00802EB2"/>
    <w:rsid w:val="008105F1"/>
    <w:rsid w:val="008212CF"/>
    <w:rsid w:val="008212D7"/>
    <w:rsid w:val="00821F7E"/>
    <w:rsid w:val="0082422C"/>
    <w:rsid w:val="0083012E"/>
    <w:rsid w:val="008309FA"/>
    <w:rsid w:val="00831DD3"/>
    <w:rsid w:val="00836C48"/>
    <w:rsid w:val="00840223"/>
    <w:rsid w:val="00842364"/>
    <w:rsid w:val="00842EBC"/>
    <w:rsid w:val="008447AC"/>
    <w:rsid w:val="008460F3"/>
    <w:rsid w:val="00846EF8"/>
    <w:rsid w:val="008541D8"/>
    <w:rsid w:val="008547DD"/>
    <w:rsid w:val="008556B1"/>
    <w:rsid w:val="00860EDC"/>
    <w:rsid w:val="00861008"/>
    <w:rsid w:val="008614FF"/>
    <w:rsid w:val="0086389F"/>
    <w:rsid w:val="00864064"/>
    <w:rsid w:val="008646F9"/>
    <w:rsid w:val="008649A7"/>
    <w:rsid w:val="008650F5"/>
    <w:rsid w:val="00866D11"/>
    <w:rsid w:val="0087311C"/>
    <w:rsid w:val="00877955"/>
    <w:rsid w:val="00880059"/>
    <w:rsid w:val="00882731"/>
    <w:rsid w:val="00884731"/>
    <w:rsid w:val="00884AD8"/>
    <w:rsid w:val="00886B87"/>
    <w:rsid w:val="00890182"/>
    <w:rsid w:val="00891859"/>
    <w:rsid w:val="00895669"/>
    <w:rsid w:val="008957C2"/>
    <w:rsid w:val="008A2C6C"/>
    <w:rsid w:val="008A38EB"/>
    <w:rsid w:val="008A7A70"/>
    <w:rsid w:val="008A7E89"/>
    <w:rsid w:val="008B051F"/>
    <w:rsid w:val="008B1F80"/>
    <w:rsid w:val="008B2287"/>
    <w:rsid w:val="008B44BD"/>
    <w:rsid w:val="008B5754"/>
    <w:rsid w:val="008B7933"/>
    <w:rsid w:val="008C0536"/>
    <w:rsid w:val="008C36A9"/>
    <w:rsid w:val="008C3B28"/>
    <w:rsid w:val="008C3C5B"/>
    <w:rsid w:val="008C3E82"/>
    <w:rsid w:val="008C5CFD"/>
    <w:rsid w:val="008D0EF8"/>
    <w:rsid w:val="008D1DF8"/>
    <w:rsid w:val="008E086C"/>
    <w:rsid w:val="008E0E97"/>
    <w:rsid w:val="008E4342"/>
    <w:rsid w:val="008E4F68"/>
    <w:rsid w:val="008E5766"/>
    <w:rsid w:val="008E72BB"/>
    <w:rsid w:val="008F3463"/>
    <w:rsid w:val="008F5450"/>
    <w:rsid w:val="00903151"/>
    <w:rsid w:val="00905B2C"/>
    <w:rsid w:val="00906F23"/>
    <w:rsid w:val="00910B83"/>
    <w:rsid w:val="00914625"/>
    <w:rsid w:val="00920485"/>
    <w:rsid w:val="0092281B"/>
    <w:rsid w:val="00922AC1"/>
    <w:rsid w:val="009233B5"/>
    <w:rsid w:val="00923C1E"/>
    <w:rsid w:val="009269C0"/>
    <w:rsid w:val="0092767C"/>
    <w:rsid w:val="00933AA3"/>
    <w:rsid w:val="00934074"/>
    <w:rsid w:val="009342BC"/>
    <w:rsid w:val="009366EE"/>
    <w:rsid w:val="009410DF"/>
    <w:rsid w:val="009432F0"/>
    <w:rsid w:val="009472FD"/>
    <w:rsid w:val="00952DFB"/>
    <w:rsid w:val="0095408F"/>
    <w:rsid w:val="00960582"/>
    <w:rsid w:val="009636BB"/>
    <w:rsid w:val="00967982"/>
    <w:rsid w:val="00971391"/>
    <w:rsid w:val="00971B4F"/>
    <w:rsid w:val="00973198"/>
    <w:rsid w:val="00974866"/>
    <w:rsid w:val="00974C85"/>
    <w:rsid w:val="00974EFA"/>
    <w:rsid w:val="009835D6"/>
    <w:rsid w:val="00984A8C"/>
    <w:rsid w:val="00986989"/>
    <w:rsid w:val="00991201"/>
    <w:rsid w:val="00991A75"/>
    <w:rsid w:val="0099239D"/>
    <w:rsid w:val="00992A9C"/>
    <w:rsid w:val="00992FD9"/>
    <w:rsid w:val="00993A1C"/>
    <w:rsid w:val="009A0424"/>
    <w:rsid w:val="009B26B5"/>
    <w:rsid w:val="009B297A"/>
    <w:rsid w:val="009C037B"/>
    <w:rsid w:val="009C291B"/>
    <w:rsid w:val="009C31AD"/>
    <w:rsid w:val="009D042A"/>
    <w:rsid w:val="009D0FA0"/>
    <w:rsid w:val="009D6541"/>
    <w:rsid w:val="009D78A0"/>
    <w:rsid w:val="009E4A8E"/>
    <w:rsid w:val="009E4C73"/>
    <w:rsid w:val="009F0923"/>
    <w:rsid w:val="009F12C7"/>
    <w:rsid w:val="009F26F7"/>
    <w:rsid w:val="009F3D7C"/>
    <w:rsid w:val="009F6030"/>
    <w:rsid w:val="00A04A3E"/>
    <w:rsid w:val="00A1500F"/>
    <w:rsid w:val="00A16F7D"/>
    <w:rsid w:val="00A20AA0"/>
    <w:rsid w:val="00A2286E"/>
    <w:rsid w:val="00A26E51"/>
    <w:rsid w:val="00A31207"/>
    <w:rsid w:val="00A34A6D"/>
    <w:rsid w:val="00A42626"/>
    <w:rsid w:val="00A44A67"/>
    <w:rsid w:val="00A4716A"/>
    <w:rsid w:val="00A4728E"/>
    <w:rsid w:val="00A52333"/>
    <w:rsid w:val="00A54D5C"/>
    <w:rsid w:val="00A57F34"/>
    <w:rsid w:val="00A637B8"/>
    <w:rsid w:val="00A6381F"/>
    <w:rsid w:val="00A63E8D"/>
    <w:rsid w:val="00A657D2"/>
    <w:rsid w:val="00A661E0"/>
    <w:rsid w:val="00A6721A"/>
    <w:rsid w:val="00A71194"/>
    <w:rsid w:val="00A721A6"/>
    <w:rsid w:val="00A727C2"/>
    <w:rsid w:val="00A73545"/>
    <w:rsid w:val="00A755D8"/>
    <w:rsid w:val="00A820B1"/>
    <w:rsid w:val="00A836D5"/>
    <w:rsid w:val="00A84B93"/>
    <w:rsid w:val="00A85052"/>
    <w:rsid w:val="00A92208"/>
    <w:rsid w:val="00A926D5"/>
    <w:rsid w:val="00A9342F"/>
    <w:rsid w:val="00A93CD8"/>
    <w:rsid w:val="00A97641"/>
    <w:rsid w:val="00AA0667"/>
    <w:rsid w:val="00AA17B4"/>
    <w:rsid w:val="00AA4FD9"/>
    <w:rsid w:val="00AA5615"/>
    <w:rsid w:val="00AB0C4C"/>
    <w:rsid w:val="00AB236B"/>
    <w:rsid w:val="00AB7750"/>
    <w:rsid w:val="00AC0B88"/>
    <w:rsid w:val="00AC0D1E"/>
    <w:rsid w:val="00AC2CF0"/>
    <w:rsid w:val="00AC4AC4"/>
    <w:rsid w:val="00AC7060"/>
    <w:rsid w:val="00AC7BE6"/>
    <w:rsid w:val="00AD624D"/>
    <w:rsid w:val="00AE0F9D"/>
    <w:rsid w:val="00AE2683"/>
    <w:rsid w:val="00AE4B47"/>
    <w:rsid w:val="00AE568B"/>
    <w:rsid w:val="00AE6021"/>
    <w:rsid w:val="00AE6957"/>
    <w:rsid w:val="00AE76A9"/>
    <w:rsid w:val="00AF4682"/>
    <w:rsid w:val="00AF6338"/>
    <w:rsid w:val="00AF76C3"/>
    <w:rsid w:val="00B0039B"/>
    <w:rsid w:val="00B0268C"/>
    <w:rsid w:val="00B02D1D"/>
    <w:rsid w:val="00B052D1"/>
    <w:rsid w:val="00B063D0"/>
    <w:rsid w:val="00B130A1"/>
    <w:rsid w:val="00B1339C"/>
    <w:rsid w:val="00B14EB1"/>
    <w:rsid w:val="00B14EF5"/>
    <w:rsid w:val="00B1605E"/>
    <w:rsid w:val="00B1679D"/>
    <w:rsid w:val="00B224F3"/>
    <w:rsid w:val="00B22CB6"/>
    <w:rsid w:val="00B2499A"/>
    <w:rsid w:val="00B26333"/>
    <w:rsid w:val="00B27B18"/>
    <w:rsid w:val="00B27CAE"/>
    <w:rsid w:val="00B315CD"/>
    <w:rsid w:val="00B316F5"/>
    <w:rsid w:val="00B41488"/>
    <w:rsid w:val="00B51DDB"/>
    <w:rsid w:val="00B52AA0"/>
    <w:rsid w:val="00B546E0"/>
    <w:rsid w:val="00B557F2"/>
    <w:rsid w:val="00B6192C"/>
    <w:rsid w:val="00B62E55"/>
    <w:rsid w:val="00B6441C"/>
    <w:rsid w:val="00B70315"/>
    <w:rsid w:val="00B7251D"/>
    <w:rsid w:val="00B7281A"/>
    <w:rsid w:val="00B72CF3"/>
    <w:rsid w:val="00B738E1"/>
    <w:rsid w:val="00B74950"/>
    <w:rsid w:val="00B753C2"/>
    <w:rsid w:val="00B7548F"/>
    <w:rsid w:val="00B76FA1"/>
    <w:rsid w:val="00B81E0C"/>
    <w:rsid w:val="00B91216"/>
    <w:rsid w:val="00B92497"/>
    <w:rsid w:val="00B92841"/>
    <w:rsid w:val="00B93B3E"/>
    <w:rsid w:val="00B95930"/>
    <w:rsid w:val="00BA20C0"/>
    <w:rsid w:val="00BA2160"/>
    <w:rsid w:val="00BA3805"/>
    <w:rsid w:val="00BA41A0"/>
    <w:rsid w:val="00BA42A2"/>
    <w:rsid w:val="00BA43D9"/>
    <w:rsid w:val="00BB34D6"/>
    <w:rsid w:val="00BC2FAF"/>
    <w:rsid w:val="00BC4B71"/>
    <w:rsid w:val="00BC5804"/>
    <w:rsid w:val="00BC5C81"/>
    <w:rsid w:val="00BC6BF5"/>
    <w:rsid w:val="00BC7B34"/>
    <w:rsid w:val="00BD1082"/>
    <w:rsid w:val="00BD36B8"/>
    <w:rsid w:val="00BE39DE"/>
    <w:rsid w:val="00BE46CE"/>
    <w:rsid w:val="00BE5B4A"/>
    <w:rsid w:val="00BE665F"/>
    <w:rsid w:val="00BF05E6"/>
    <w:rsid w:val="00BF39B0"/>
    <w:rsid w:val="00BF4142"/>
    <w:rsid w:val="00BF4E0F"/>
    <w:rsid w:val="00C04CCC"/>
    <w:rsid w:val="00C05438"/>
    <w:rsid w:val="00C10395"/>
    <w:rsid w:val="00C13CC9"/>
    <w:rsid w:val="00C23D92"/>
    <w:rsid w:val="00C252D5"/>
    <w:rsid w:val="00C26C68"/>
    <w:rsid w:val="00C3045F"/>
    <w:rsid w:val="00C341B9"/>
    <w:rsid w:val="00C436F7"/>
    <w:rsid w:val="00C43AB7"/>
    <w:rsid w:val="00C5016E"/>
    <w:rsid w:val="00C550D9"/>
    <w:rsid w:val="00C565E9"/>
    <w:rsid w:val="00C616D3"/>
    <w:rsid w:val="00C63CFD"/>
    <w:rsid w:val="00C63DA9"/>
    <w:rsid w:val="00C64A6B"/>
    <w:rsid w:val="00C64ED2"/>
    <w:rsid w:val="00C65969"/>
    <w:rsid w:val="00C66BA3"/>
    <w:rsid w:val="00C70D6D"/>
    <w:rsid w:val="00C71ECA"/>
    <w:rsid w:val="00C72694"/>
    <w:rsid w:val="00C75866"/>
    <w:rsid w:val="00C77C4C"/>
    <w:rsid w:val="00C77C5F"/>
    <w:rsid w:val="00C84444"/>
    <w:rsid w:val="00C86F0F"/>
    <w:rsid w:val="00C9233B"/>
    <w:rsid w:val="00C9306F"/>
    <w:rsid w:val="00C932D9"/>
    <w:rsid w:val="00C96163"/>
    <w:rsid w:val="00CA0D23"/>
    <w:rsid w:val="00CA2B94"/>
    <w:rsid w:val="00CA3B41"/>
    <w:rsid w:val="00CA4631"/>
    <w:rsid w:val="00CA49D4"/>
    <w:rsid w:val="00CA517F"/>
    <w:rsid w:val="00CB6060"/>
    <w:rsid w:val="00CC1EEA"/>
    <w:rsid w:val="00CC79FB"/>
    <w:rsid w:val="00CD0360"/>
    <w:rsid w:val="00CD1FDF"/>
    <w:rsid w:val="00CD30D6"/>
    <w:rsid w:val="00CD3EC3"/>
    <w:rsid w:val="00CD4D95"/>
    <w:rsid w:val="00CD53DD"/>
    <w:rsid w:val="00CE1AD6"/>
    <w:rsid w:val="00CE1D8E"/>
    <w:rsid w:val="00CE60C5"/>
    <w:rsid w:val="00CE7151"/>
    <w:rsid w:val="00CE7F28"/>
    <w:rsid w:val="00CF01B8"/>
    <w:rsid w:val="00CF19D5"/>
    <w:rsid w:val="00CF1FCE"/>
    <w:rsid w:val="00CF478E"/>
    <w:rsid w:val="00CF52D1"/>
    <w:rsid w:val="00D03325"/>
    <w:rsid w:val="00D1275D"/>
    <w:rsid w:val="00D14182"/>
    <w:rsid w:val="00D14959"/>
    <w:rsid w:val="00D22F9D"/>
    <w:rsid w:val="00D27D22"/>
    <w:rsid w:val="00D27E19"/>
    <w:rsid w:val="00D32688"/>
    <w:rsid w:val="00D33981"/>
    <w:rsid w:val="00D33A8A"/>
    <w:rsid w:val="00D33E2A"/>
    <w:rsid w:val="00D34D7E"/>
    <w:rsid w:val="00D36F16"/>
    <w:rsid w:val="00D425D1"/>
    <w:rsid w:val="00D42F60"/>
    <w:rsid w:val="00D4563A"/>
    <w:rsid w:val="00D463C8"/>
    <w:rsid w:val="00D46B88"/>
    <w:rsid w:val="00D46E9F"/>
    <w:rsid w:val="00D55427"/>
    <w:rsid w:val="00D57CEE"/>
    <w:rsid w:val="00D65863"/>
    <w:rsid w:val="00D671BE"/>
    <w:rsid w:val="00D67725"/>
    <w:rsid w:val="00D72139"/>
    <w:rsid w:val="00D73AFB"/>
    <w:rsid w:val="00D82986"/>
    <w:rsid w:val="00D835CE"/>
    <w:rsid w:val="00D8364D"/>
    <w:rsid w:val="00D83F42"/>
    <w:rsid w:val="00D85B29"/>
    <w:rsid w:val="00D85B7C"/>
    <w:rsid w:val="00D85CBC"/>
    <w:rsid w:val="00D861A8"/>
    <w:rsid w:val="00D86EED"/>
    <w:rsid w:val="00D87FA0"/>
    <w:rsid w:val="00D90153"/>
    <w:rsid w:val="00D918A7"/>
    <w:rsid w:val="00D93881"/>
    <w:rsid w:val="00DB07A3"/>
    <w:rsid w:val="00DB15EB"/>
    <w:rsid w:val="00DB2344"/>
    <w:rsid w:val="00DB3CCC"/>
    <w:rsid w:val="00DB475D"/>
    <w:rsid w:val="00DB4832"/>
    <w:rsid w:val="00DB4DDE"/>
    <w:rsid w:val="00DB7F06"/>
    <w:rsid w:val="00DC0787"/>
    <w:rsid w:val="00DC517E"/>
    <w:rsid w:val="00DC6BF7"/>
    <w:rsid w:val="00DC77CE"/>
    <w:rsid w:val="00DD6026"/>
    <w:rsid w:val="00DE0F3D"/>
    <w:rsid w:val="00DE4095"/>
    <w:rsid w:val="00DE5705"/>
    <w:rsid w:val="00DE7933"/>
    <w:rsid w:val="00DF2554"/>
    <w:rsid w:val="00DF262D"/>
    <w:rsid w:val="00DF2A23"/>
    <w:rsid w:val="00DF4016"/>
    <w:rsid w:val="00DF72B4"/>
    <w:rsid w:val="00E05BE3"/>
    <w:rsid w:val="00E05EAC"/>
    <w:rsid w:val="00E0751D"/>
    <w:rsid w:val="00E1033F"/>
    <w:rsid w:val="00E10A74"/>
    <w:rsid w:val="00E11870"/>
    <w:rsid w:val="00E1244E"/>
    <w:rsid w:val="00E1582D"/>
    <w:rsid w:val="00E16A16"/>
    <w:rsid w:val="00E16A5D"/>
    <w:rsid w:val="00E17531"/>
    <w:rsid w:val="00E17754"/>
    <w:rsid w:val="00E2046D"/>
    <w:rsid w:val="00E26073"/>
    <w:rsid w:val="00E30B24"/>
    <w:rsid w:val="00E34E0D"/>
    <w:rsid w:val="00E34ED1"/>
    <w:rsid w:val="00E36287"/>
    <w:rsid w:val="00E44824"/>
    <w:rsid w:val="00E55F6C"/>
    <w:rsid w:val="00E61245"/>
    <w:rsid w:val="00E62E6F"/>
    <w:rsid w:val="00E63BF4"/>
    <w:rsid w:val="00E67878"/>
    <w:rsid w:val="00E70120"/>
    <w:rsid w:val="00E73C40"/>
    <w:rsid w:val="00E7460D"/>
    <w:rsid w:val="00E75122"/>
    <w:rsid w:val="00E8190D"/>
    <w:rsid w:val="00E81E06"/>
    <w:rsid w:val="00E8694C"/>
    <w:rsid w:val="00E87118"/>
    <w:rsid w:val="00E90475"/>
    <w:rsid w:val="00E90DAE"/>
    <w:rsid w:val="00E91B08"/>
    <w:rsid w:val="00E92F20"/>
    <w:rsid w:val="00E93A30"/>
    <w:rsid w:val="00E94C94"/>
    <w:rsid w:val="00EA0430"/>
    <w:rsid w:val="00EA2C75"/>
    <w:rsid w:val="00EA5095"/>
    <w:rsid w:val="00EA746C"/>
    <w:rsid w:val="00EB2DF5"/>
    <w:rsid w:val="00EB339C"/>
    <w:rsid w:val="00EB4DB9"/>
    <w:rsid w:val="00EB4E85"/>
    <w:rsid w:val="00EB5CAD"/>
    <w:rsid w:val="00EC0C49"/>
    <w:rsid w:val="00EC13C1"/>
    <w:rsid w:val="00EC1C04"/>
    <w:rsid w:val="00EC22AD"/>
    <w:rsid w:val="00EC23FD"/>
    <w:rsid w:val="00ED0574"/>
    <w:rsid w:val="00ED1F80"/>
    <w:rsid w:val="00ED20BB"/>
    <w:rsid w:val="00ED72C9"/>
    <w:rsid w:val="00EE3D26"/>
    <w:rsid w:val="00EE51E1"/>
    <w:rsid w:val="00EE661A"/>
    <w:rsid w:val="00EE7FD3"/>
    <w:rsid w:val="00EF0101"/>
    <w:rsid w:val="00EF7DC5"/>
    <w:rsid w:val="00F00450"/>
    <w:rsid w:val="00F02531"/>
    <w:rsid w:val="00F072CE"/>
    <w:rsid w:val="00F110B6"/>
    <w:rsid w:val="00F11390"/>
    <w:rsid w:val="00F12FF1"/>
    <w:rsid w:val="00F13042"/>
    <w:rsid w:val="00F17F4B"/>
    <w:rsid w:val="00F20A82"/>
    <w:rsid w:val="00F226D6"/>
    <w:rsid w:val="00F227F2"/>
    <w:rsid w:val="00F236C7"/>
    <w:rsid w:val="00F26F32"/>
    <w:rsid w:val="00F279B1"/>
    <w:rsid w:val="00F30487"/>
    <w:rsid w:val="00F313F3"/>
    <w:rsid w:val="00F32560"/>
    <w:rsid w:val="00F3302E"/>
    <w:rsid w:val="00F33EF7"/>
    <w:rsid w:val="00F343AC"/>
    <w:rsid w:val="00F35AE9"/>
    <w:rsid w:val="00F36B98"/>
    <w:rsid w:val="00F41B58"/>
    <w:rsid w:val="00F43469"/>
    <w:rsid w:val="00F5192F"/>
    <w:rsid w:val="00F51C17"/>
    <w:rsid w:val="00F52E23"/>
    <w:rsid w:val="00F53368"/>
    <w:rsid w:val="00F550FF"/>
    <w:rsid w:val="00F5727C"/>
    <w:rsid w:val="00F653F5"/>
    <w:rsid w:val="00F711F7"/>
    <w:rsid w:val="00F7159F"/>
    <w:rsid w:val="00F7174D"/>
    <w:rsid w:val="00F7243A"/>
    <w:rsid w:val="00F73A17"/>
    <w:rsid w:val="00F73EAB"/>
    <w:rsid w:val="00F8509D"/>
    <w:rsid w:val="00F855E7"/>
    <w:rsid w:val="00F86524"/>
    <w:rsid w:val="00F91902"/>
    <w:rsid w:val="00FA14FF"/>
    <w:rsid w:val="00FA2B06"/>
    <w:rsid w:val="00FA2F79"/>
    <w:rsid w:val="00FA302F"/>
    <w:rsid w:val="00FA3B95"/>
    <w:rsid w:val="00FA502C"/>
    <w:rsid w:val="00FA5429"/>
    <w:rsid w:val="00FB1E16"/>
    <w:rsid w:val="00FB2A5A"/>
    <w:rsid w:val="00FB5753"/>
    <w:rsid w:val="00FB6BCF"/>
    <w:rsid w:val="00FB781A"/>
    <w:rsid w:val="00FC0494"/>
    <w:rsid w:val="00FC256F"/>
    <w:rsid w:val="00FC516A"/>
    <w:rsid w:val="00FC6C96"/>
    <w:rsid w:val="00FD0066"/>
    <w:rsid w:val="00FD1845"/>
    <w:rsid w:val="00FD4513"/>
    <w:rsid w:val="00FD5140"/>
    <w:rsid w:val="00FD6958"/>
    <w:rsid w:val="00FE3641"/>
    <w:rsid w:val="00FE6676"/>
    <w:rsid w:val="00FE6DA2"/>
    <w:rsid w:val="00FF0562"/>
    <w:rsid w:val="00FF0AF5"/>
    <w:rsid w:val="00FF3039"/>
    <w:rsid w:val="00FF4752"/>
    <w:rsid w:val="00FF68C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40118"/>
  <w15:docId w15:val="{CE3811B1-7F8B-4CAB-B54D-6B324E2E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D46B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6B88"/>
    <w:rPr>
      <w:b/>
      <w:bCs/>
      <w:kern w:val="36"/>
      <w:sz w:val="48"/>
      <w:szCs w:val="48"/>
    </w:rPr>
  </w:style>
  <w:style w:type="character" w:styleId="Hyperlink">
    <w:name w:val="Hyperlink"/>
    <w:unhideWhenUsed/>
    <w:rsid w:val="00D46B88"/>
    <w:rPr>
      <w:color w:val="0000FF"/>
      <w:u w:val="single"/>
    </w:rPr>
  </w:style>
  <w:style w:type="character" w:customStyle="1" w:styleId="breadcrumb">
    <w:name w:val="breadcrumb"/>
    <w:basedOn w:val="DefaultParagraphFont"/>
    <w:rsid w:val="00D46B88"/>
  </w:style>
  <w:style w:type="paragraph" w:styleId="Header">
    <w:name w:val="header"/>
    <w:basedOn w:val="Normal"/>
    <w:link w:val="HeaderChar"/>
    <w:uiPriority w:val="99"/>
    <w:unhideWhenUsed/>
    <w:rsid w:val="00EC1C04"/>
    <w:pPr>
      <w:tabs>
        <w:tab w:val="center" w:pos="4680"/>
        <w:tab w:val="right" w:pos="9360"/>
      </w:tabs>
    </w:pPr>
  </w:style>
  <w:style w:type="character" w:customStyle="1" w:styleId="HeaderChar">
    <w:name w:val="Header Char"/>
    <w:link w:val="Header"/>
    <w:uiPriority w:val="99"/>
    <w:rsid w:val="00EC1C04"/>
    <w:rPr>
      <w:sz w:val="24"/>
      <w:szCs w:val="24"/>
    </w:rPr>
  </w:style>
  <w:style w:type="paragraph" w:styleId="Footer">
    <w:name w:val="footer"/>
    <w:basedOn w:val="Normal"/>
    <w:link w:val="FooterChar"/>
    <w:uiPriority w:val="99"/>
    <w:unhideWhenUsed/>
    <w:rsid w:val="00EC1C04"/>
    <w:pPr>
      <w:tabs>
        <w:tab w:val="center" w:pos="4680"/>
        <w:tab w:val="right" w:pos="9360"/>
      </w:tabs>
    </w:pPr>
  </w:style>
  <w:style w:type="character" w:customStyle="1" w:styleId="FooterChar">
    <w:name w:val="Footer Char"/>
    <w:link w:val="Footer"/>
    <w:uiPriority w:val="99"/>
    <w:rsid w:val="00EC1C04"/>
    <w:rPr>
      <w:sz w:val="24"/>
      <w:szCs w:val="24"/>
    </w:rPr>
  </w:style>
  <w:style w:type="paragraph" w:styleId="FootnoteText">
    <w:name w:val="footnote text"/>
    <w:basedOn w:val="Normal"/>
    <w:link w:val="FootnoteTextChar"/>
    <w:uiPriority w:val="99"/>
    <w:unhideWhenUsed/>
    <w:rsid w:val="00410BD0"/>
    <w:rPr>
      <w:sz w:val="20"/>
      <w:szCs w:val="20"/>
    </w:rPr>
  </w:style>
  <w:style w:type="character" w:customStyle="1" w:styleId="FootnoteTextChar">
    <w:name w:val="Footnote Text Char"/>
    <w:basedOn w:val="DefaultParagraphFont"/>
    <w:link w:val="FootnoteText"/>
    <w:uiPriority w:val="99"/>
    <w:rsid w:val="00410BD0"/>
  </w:style>
  <w:style w:type="character" w:styleId="FootnoteReference">
    <w:name w:val="footnote reference"/>
    <w:uiPriority w:val="99"/>
    <w:unhideWhenUsed/>
    <w:rsid w:val="00410BD0"/>
    <w:rPr>
      <w:vertAlign w:val="superscript"/>
    </w:rPr>
  </w:style>
  <w:style w:type="character" w:styleId="CommentReference">
    <w:name w:val="annotation reference"/>
    <w:uiPriority w:val="99"/>
    <w:semiHidden/>
    <w:unhideWhenUsed/>
    <w:rsid w:val="00410BD0"/>
    <w:rPr>
      <w:sz w:val="16"/>
      <w:szCs w:val="16"/>
    </w:rPr>
  </w:style>
  <w:style w:type="paragraph" w:styleId="CommentText">
    <w:name w:val="annotation text"/>
    <w:basedOn w:val="Normal"/>
    <w:link w:val="CommentTextChar"/>
    <w:uiPriority w:val="99"/>
    <w:semiHidden/>
    <w:unhideWhenUsed/>
    <w:rsid w:val="00410BD0"/>
    <w:rPr>
      <w:sz w:val="20"/>
      <w:szCs w:val="20"/>
    </w:rPr>
  </w:style>
  <w:style w:type="character" w:customStyle="1" w:styleId="CommentTextChar">
    <w:name w:val="Comment Text Char"/>
    <w:basedOn w:val="DefaultParagraphFont"/>
    <w:link w:val="CommentText"/>
    <w:uiPriority w:val="99"/>
    <w:semiHidden/>
    <w:rsid w:val="00410BD0"/>
  </w:style>
  <w:style w:type="paragraph" w:styleId="CommentSubject">
    <w:name w:val="annotation subject"/>
    <w:basedOn w:val="CommentText"/>
    <w:next w:val="CommentText"/>
    <w:link w:val="CommentSubjectChar"/>
    <w:uiPriority w:val="99"/>
    <w:semiHidden/>
    <w:unhideWhenUsed/>
    <w:rsid w:val="00410BD0"/>
    <w:rPr>
      <w:b/>
      <w:bCs/>
    </w:rPr>
  </w:style>
  <w:style w:type="character" w:customStyle="1" w:styleId="CommentSubjectChar">
    <w:name w:val="Comment Subject Char"/>
    <w:link w:val="CommentSubject"/>
    <w:uiPriority w:val="99"/>
    <w:semiHidden/>
    <w:rsid w:val="00410BD0"/>
    <w:rPr>
      <w:b/>
      <w:bCs/>
    </w:rPr>
  </w:style>
  <w:style w:type="paragraph" w:styleId="BalloonText">
    <w:name w:val="Balloon Text"/>
    <w:basedOn w:val="Normal"/>
    <w:link w:val="BalloonTextChar"/>
    <w:uiPriority w:val="99"/>
    <w:semiHidden/>
    <w:unhideWhenUsed/>
    <w:rsid w:val="00410BD0"/>
    <w:rPr>
      <w:rFonts w:ascii="Tahoma" w:hAnsi="Tahoma" w:cs="Tahoma"/>
      <w:sz w:val="16"/>
      <w:szCs w:val="16"/>
    </w:rPr>
  </w:style>
  <w:style w:type="character" w:customStyle="1" w:styleId="BalloonTextChar">
    <w:name w:val="Balloon Text Char"/>
    <w:link w:val="BalloonText"/>
    <w:uiPriority w:val="99"/>
    <w:semiHidden/>
    <w:rsid w:val="00410BD0"/>
    <w:rPr>
      <w:rFonts w:ascii="Tahoma" w:hAnsi="Tahoma" w:cs="Tahoma"/>
      <w:sz w:val="16"/>
      <w:szCs w:val="16"/>
    </w:rPr>
  </w:style>
  <w:style w:type="paragraph" w:styleId="NormalWeb">
    <w:name w:val="Normal (Web)"/>
    <w:aliases w:val="Normal (Web) Char"/>
    <w:basedOn w:val="Normal"/>
    <w:link w:val="NormalWebChar1"/>
    <w:rsid w:val="0039741A"/>
    <w:pPr>
      <w:spacing w:before="100" w:beforeAutospacing="1" w:after="100" w:afterAutospacing="1"/>
    </w:pPr>
  </w:style>
  <w:style w:type="character" w:customStyle="1" w:styleId="NormalWebChar1">
    <w:name w:val="Normal (Web) Char1"/>
    <w:aliases w:val="Normal (Web) Char Char"/>
    <w:link w:val="NormalWeb"/>
    <w:uiPriority w:val="99"/>
    <w:locked/>
    <w:rsid w:val="0039741A"/>
    <w:rPr>
      <w:sz w:val="24"/>
      <w:szCs w:val="24"/>
    </w:rPr>
  </w:style>
  <w:style w:type="character" w:customStyle="1" w:styleId="fontstyle21">
    <w:name w:val="fontstyle21"/>
    <w:rsid w:val="008F5450"/>
    <w:rPr>
      <w:rFonts w:ascii="Times New Roman" w:hAnsi="Times New Roman" w:cs="Times New Roman" w:hint="default"/>
      <w:b w:val="0"/>
      <w:bCs w:val="0"/>
      <w:i w:val="0"/>
      <w:iCs w:val="0"/>
      <w:color w:val="000000"/>
      <w:sz w:val="28"/>
      <w:szCs w:val="28"/>
    </w:rPr>
  </w:style>
  <w:style w:type="character" w:customStyle="1" w:styleId="fontstyle31">
    <w:name w:val="fontstyle31"/>
    <w:rsid w:val="008F5450"/>
    <w:rPr>
      <w:rFonts w:ascii="Times New Roman" w:hAnsi="Times New Roman" w:cs="Times New Roman" w:hint="default"/>
      <w:b w:val="0"/>
      <w:bCs w:val="0"/>
      <w:i/>
      <w:iCs/>
      <w:color w:val="000000"/>
      <w:sz w:val="28"/>
      <w:szCs w:val="28"/>
    </w:rPr>
  </w:style>
  <w:style w:type="character" w:styleId="Strong">
    <w:name w:val="Strong"/>
    <w:uiPriority w:val="22"/>
    <w:qFormat/>
    <w:rsid w:val="008F5450"/>
    <w:rPr>
      <w:b/>
      <w:bCs/>
    </w:rPr>
  </w:style>
  <w:style w:type="character" w:customStyle="1" w:styleId="BodyTextChar1">
    <w:name w:val="Body Text Char1"/>
    <w:link w:val="BodyText"/>
    <w:uiPriority w:val="99"/>
    <w:rsid w:val="003805FC"/>
    <w:rPr>
      <w:sz w:val="26"/>
      <w:szCs w:val="26"/>
      <w:shd w:val="clear" w:color="auto" w:fill="FFFFFF"/>
    </w:rPr>
  </w:style>
  <w:style w:type="paragraph" w:styleId="BodyText">
    <w:name w:val="Body Text"/>
    <w:basedOn w:val="Normal"/>
    <w:link w:val="BodyTextChar1"/>
    <w:uiPriority w:val="99"/>
    <w:rsid w:val="003805FC"/>
    <w:pPr>
      <w:widowControl w:val="0"/>
      <w:shd w:val="clear" w:color="auto" w:fill="FFFFFF"/>
      <w:spacing w:after="80" w:line="276" w:lineRule="auto"/>
      <w:ind w:firstLine="400"/>
    </w:pPr>
    <w:rPr>
      <w:sz w:val="26"/>
      <w:szCs w:val="26"/>
    </w:rPr>
  </w:style>
  <w:style w:type="character" w:customStyle="1" w:styleId="BodyTextChar">
    <w:name w:val="Body Text Char"/>
    <w:uiPriority w:val="99"/>
    <w:semiHidden/>
    <w:rsid w:val="003805FC"/>
    <w:rPr>
      <w:sz w:val="24"/>
      <w:szCs w:val="24"/>
    </w:rPr>
  </w:style>
  <w:style w:type="paragraph" w:styleId="ListParagraph">
    <w:name w:val="List Paragraph"/>
    <w:basedOn w:val="Normal"/>
    <w:uiPriority w:val="99"/>
    <w:qFormat/>
    <w:rsid w:val="008E5766"/>
    <w:pPr>
      <w:ind w:left="720"/>
      <w:contextualSpacing/>
    </w:pPr>
  </w:style>
  <w:style w:type="table" w:styleId="TableGrid">
    <w:name w:val="Table Grid"/>
    <w:basedOn w:val="TableNormal"/>
    <w:uiPriority w:val="99"/>
    <w:unhideWhenUsed/>
    <w:rsid w:val="0066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592F8B"/>
  </w:style>
  <w:style w:type="character" w:customStyle="1" w:styleId="content">
    <w:name w:val="content"/>
    <w:basedOn w:val="DefaultParagraphFont"/>
    <w:rsid w:val="00674D7B"/>
  </w:style>
  <w:style w:type="table" w:customStyle="1" w:styleId="TableGridLight1">
    <w:name w:val="Table Grid Light1"/>
    <w:basedOn w:val="TableNormal"/>
    <w:uiPriority w:val="40"/>
    <w:rsid w:val="00674D7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674D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74D7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2435">
      <w:bodyDiv w:val="1"/>
      <w:marLeft w:val="0"/>
      <w:marRight w:val="0"/>
      <w:marTop w:val="0"/>
      <w:marBottom w:val="0"/>
      <w:divBdr>
        <w:top w:val="none" w:sz="0" w:space="0" w:color="auto"/>
        <w:left w:val="none" w:sz="0" w:space="0" w:color="auto"/>
        <w:bottom w:val="none" w:sz="0" w:space="0" w:color="auto"/>
        <w:right w:val="none" w:sz="0" w:space="0" w:color="auto"/>
      </w:divBdr>
    </w:div>
    <w:div w:id="274021079">
      <w:bodyDiv w:val="1"/>
      <w:marLeft w:val="0"/>
      <w:marRight w:val="0"/>
      <w:marTop w:val="0"/>
      <w:marBottom w:val="0"/>
      <w:divBdr>
        <w:top w:val="none" w:sz="0" w:space="0" w:color="auto"/>
        <w:left w:val="none" w:sz="0" w:space="0" w:color="auto"/>
        <w:bottom w:val="none" w:sz="0" w:space="0" w:color="auto"/>
        <w:right w:val="none" w:sz="0" w:space="0" w:color="auto"/>
      </w:divBdr>
    </w:div>
    <w:div w:id="693263615">
      <w:bodyDiv w:val="1"/>
      <w:marLeft w:val="0"/>
      <w:marRight w:val="0"/>
      <w:marTop w:val="0"/>
      <w:marBottom w:val="0"/>
      <w:divBdr>
        <w:top w:val="none" w:sz="0" w:space="0" w:color="auto"/>
        <w:left w:val="none" w:sz="0" w:space="0" w:color="auto"/>
        <w:bottom w:val="none" w:sz="0" w:space="0" w:color="auto"/>
        <w:right w:val="none" w:sz="0" w:space="0" w:color="auto"/>
      </w:divBdr>
    </w:div>
    <w:div w:id="780536179">
      <w:bodyDiv w:val="1"/>
      <w:marLeft w:val="0"/>
      <w:marRight w:val="0"/>
      <w:marTop w:val="0"/>
      <w:marBottom w:val="0"/>
      <w:divBdr>
        <w:top w:val="none" w:sz="0" w:space="0" w:color="auto"/>
        <w:left w:val="none" w:sz="0" w:space="0" w:color="auto"/>
        <w:bottom w:val="none" w:sz="0" w:space="0" w:color="auto"/>
        <w:right w:val="none" w:sz="0" w:space="0" w:color="auto"/>
      </w:divBdr>
      <w:divsChild>
        <w:div w:id="438372133">
          <w:marLeft w:val="0"/>
          <w:marRight w:val="0"/>
          <w:marTop w:val="0"/>
          <w:marBottom w:val="0"/>
          <w:divBdr>
            <w:top w:val="none" w:sz="0" w:space="0" w:color="auto"/>
            <w:left w:val="none" w:sz="0" w:space="0" w:color="auto"/>
            <w:bottom w:val="none" w:sz="0" w:space="0" w:color="auto"/>
            <w:right w:val="none" w:sz="0" w:space="0" w:color="auto"/>
          </w:divBdr>
          <w:divsChild>
            <w:div w:id="1800682375">
              <w:marLeft w:val="0"/>
              <w:marRight w:val="0"/>
              <w:marTop w:val="60"/>
              <w:marBottom w:val="60"/>
              <w:divBdr>
                <w:top w:val="none" w:sz="0" w:space="0" w:color="auto"/>
                <w:left w:val="none" w:sz="0" w:space="0" w:color="auto"/>
                <w:bottom w:val="none" w:sz="0" w:space="0" w:color="auto"/>
                <w:right w:val="none" w:sz="0" w:space="0" w:color="auto"/>
              </w:divBdr>
              <w:divsChild>
                <w:div w:id="1366373466">
                  <w:marLeft w:val="0"/>
                  <w:marRight w:val="0"/>
                  <w:marTop w:val="0"/>
                  <w:marBottom w:val="0"/>
                  <w:divBdr>
                    <w:top w:val="none" w:sz="0" w:space="0" w:color="auto"/>
                    <w:left w:val="none" w:sz="0" w:space="0" w:color="auto"/>
                    <w:bottom w:val="none" w:sz="0" w:space="0" w:color="auto"/>
                    <w:right w:val="none" w:sz="0" w:space="0" w:color="auto"/>
                  </w:divBdr>
                </w:div>
              </w:divsChild>
            </w:div>
            <w:div w:id="1967273128">
              <w:marLeft w:val="0"/>
              <w:marRight w:val="0"/>
              <w:marTop w:val="0"/>
              <w:marBottom w:val="0"/>
              <w:divBdr>
                <w:top w:val="none" w:sz="0" w:space="0" w:color="auto"/>
                <w:left w:val="none" w:sz="0" w:space="0" w:color="auto"/>
                <w:bottom w:val="none" w:sz="0" w:space="0" w:color="auto"/>
                <w:right w:val="none" w:sz="0" w:space="0" w:color="auto"/>
              </w:divBdr>
              <w:divsChild>
                <w:div w:id="2063552027">
                  <w:marLeft w:val="0"/>
                  <w:marRight w:val="0"/>
                  <w:marTop w:val="0"/>
                  <w:marBottom w:val="300"/>
                  <w:divBdr>
                    <w:top w:val="none" w:sz="0" w:space="0" w:color="auto"/>
                    <w:left w:val="none" w:sz="0" w:space="0" w:color="auto"/>
                    <w:bottom w:val="none" w:sz="0" w:space="0" w:color="auto"/>
                    <w:right w:val="none" w:sz="0" w:space="0" w:color="auto"/>
                  </w:divBdr>
                  <w:divsChild>
                    <w:div w:id="716591923">
                      <w:marLeft w:val="0"/>
                      <w:marRight w:val="0"/>
                      <w:marTop w:val="0"/>
                      <w:marBottom w:val="0"/>
                      <w:divBdr>
                        <w:top w:val="none" w:sz="0" w:space="0" w:color="auto"/>
                        <w:left w:val="none" w:sz="0" w:space="0" w:color="auto"/>
                        <w:bottom w:val="none" w:sz="0" w:space="0" w:color="auto"/>
                        <w:right w:val="none" w:sz="0" w:space="0" w:color="auto"/>
                      </w:divBdr>
                      <w:divsChild>
                        <w:div w:id="862091647">
                          <w:marLeft w:val="0"/>
                          <w:marRight w:val="0"/>
                          <w:marTop w:val="0"/>
                          <w:marBottom w:val="150"/>
                          <w:divBdr>
                            <w:top w:val="none" w:sz="0" w:space="4" w:color="auto"/>
                            <w:left w:val="none" w:sz="0" w:space="0" w:color="auto"/>
                            <w:bottom w:val="single" w:sz="6" w:space="4" w:color="DDDDDD"/>
                            <w:right w:val="none" w:sz="0" w:space="0" w:color="auto"/>
                          </w:divBdr>
                        </w:div>
                      </w:divsChild>
                    </w:div>
                  </w:divsChild>
                </w:div>
              </w:divsChild>
            </w:div>
          </w:divsChild>
        </w:div>
        <w:div w:id="991298536">
          <w:marLeft w:val="0"/>
          <w:marRight w:val="0"/>
          <w:marTop w:val="150"/>
          <w:marBottom w:val="0"/>
          <w:divBdr>
            <w:top w:val="none" w:sz="0" w:space="0" w:color="auto"/>
            <w:left w:val="none" w:sz="0" w:space="0" w:color="auto"/>
            <w:bottom w:val="none" w:sz="0" w:space="0" w:color="auto"/>
            <w:right w:val="none" w:sz="0" w:space="0" w:color="auto"/>
          </w:divBdr>
        </w:div>
        <w:div w:id="1515533301">
          <w:marLeft w:val="0"/>
          <w:marRight w:val="0"/>
          <w:marTop w:val="0"/>
          <w:marBottom w:val="0"/>
          <w:divBdr>
            <w:top w:val="none" w:sz="0" w:space="0" w:color="auto"/>
            <w:left w:val="none" w:sz="0" w:space="0" w:color="auto"/>
            <w:bottom w:val="none" w:sz="0" w:space="0" w:color="auto"/>
            <w:right w:val="none" w:sz="0" w:space="0" w:color="auto"/>
          </w:divBdr>
        </w:div>
      </w:divsChild>
    </w:div>
    <w:div w:id="1138574535">
      <w:bodyDiv w:val="1"/>
      <w:marLeft w:val="0"/>
      <w:marRight w:val="0"/>
      <w:marTop w:val="0"/>
      <w:marBottom w:val="0"/>
      <w:divBdr>
        <w:top w:val="none" w:sz="0" w:space="0" w:color="auto"/>
        <w:left w:val="none" w:sz="0" w:space="0" w:color="auto"/>
        <w:bottom w:val="none" w:sz="0" w:space="0" w:color="auto"/>
        <w:right w:val="none" w:sz="0" w:space="0" w:color="auto"/>
      </w:divBdr>
    </w:div>
    <w:div w:id="176633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63B4-19C3-4E5A-BF5B-E4C1BC84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HANG</cp:lastModifiedBy>
  <cp:revision>2</cp:revision>
  <cp:lastPrinted>2023-08-30T06:31:00Z</cp:lastPrinted>
  <dcterms:created xsi:type="dcterms:W3CDTF">2023-08-30T13:14:00Z</dcterms:created>
  <dcterms:modified xsi:type="dcterms:W3CDTF">2023-08-30T13:14:00Z</dcterms:modified>
</cp:coreProperties>
</file>